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D8" w:rsidRPr="00AA40D3" w:rsidRDefault="00DA1A03">
      <w:pPr>
        <w:pStyle w:val="StandardNMI"/>
        <w:spacing w:line="360" w:lineRule="auto"/>
        <w:ind w:right="870"/>
        <w:jc w:val="left"/>
        <w:rPr>
          <w:b/>
        </w:rPr>
      </w:pPr>
      <w:r w:rsidRPr="00AA40D3">
        <w:rPr>
          <w:b/>
        </w:rPr>
        <w:t xml:space="preserve">A-ADAM: </w:t>
      </w:r>
      <w:r w:rsidR="00EE61F9" w:rsidRPr="00AA40D3">
        <w:rPr>
          <w:b/>
        </w:rPr>
        <w:t xml:space="preserve">Die Europäische Union fördert neue </w:t>
      </w:r>
      <w:r w:rsidRPr="00AA40D3">
        <w:rPr>
          <w:b/>
        </w:rPr>
        <w:t>Testsysteme</w:t>
      </w:r>
      <w:r w:rsidR="00EE61F9" w:rsidRPr="00AA40D3">
        <w:rPr>
          <w:b/>
        </w:rPr>
        <w:t xml:space="preserve"> für Medikamente gegen die Alzheimer'sche Erkrankung</w:t>
      </w:r>
    </w:p>
    <w:p w:rsidR="00EE61F9" w:rsidRPr="00AA78B7" w:rsidRDefault="00EE61F9">
      <w:pPr>
        <w:pStyle w:val="StandardNMI"/>
        <w:spacing w:line="360" w:lineRule="auto"/>
        <w:ind w:right="870"/>
        <w:jc w:val="left"/>
      </w:pPr>
    </w:p>
    <w:p w:rsidR="00DD5BD8" w:rsidRDefault="00EE61F9">
      <w:pPr>
        <w:pStyle w:val="StandardNMI"/>
        <w:spacing w:line="360" w:lineRule="auto"/>
        <w:ind w:right="870"/>
        <w:jc w:val="left"/>
      </w:pPr>
      <w:r>
        <w:t>In der alternden Gesellschaft stellen</w:t>
      </w:r>
      <w:r w:rsidR="00DA1A03">
        <w:t xml:space="preserve"> neurodegenerative Erkrankungen eine beträchtliche medizinische und ökonomische Herausforderung für das Gesundheitssystem dar. </w:t>
      </w:r>
      <w:r>
        <w:t>Unzureichende Testsysteme in der frühen präklinischen Phase sind ein wesentlicher Hemmschuh für die effiziente Entwicklung von</w:t>
      </w:r>
      <w:r w:rsidR="00DA1A03">
        <w:t xml:space="preserve"> Wirkstoffen. </w:t>
      </w:r>
      <w:r>
        <w:t>Für die Entwicklung verbesserter Testsysteme hat d</w:t>
      </w:r>
      <w:r w:rsidR="00DA1A03">
        <w:t xml:space="preserve">ie EUREKA-Eurostars Initiative der Europäischen Union die Förderung eines </w:t>
      </w:r>
      <w:r>
        <w:t xml:space="preserve">gemeinsamen </w:t>
      </w:r>
      <w:r w:rsidR="00DA1A03">
        <w:t xml:space="preserve">Projekts </w:t>
      </w:r>
      <w:r>
        <w:t>der</w:t>
      </w:r>
      <w:r w:rsidR="00DA1A03">
        <w:t xml:space="preserve"> Firmen CeGaT GmbH, Tübingen,  E-PHY-SCIENCE in Valbonne, Frankreich sowie de</w:t>
      </w:r>
      <w:r w:rsidR="00B155D4">
        <w:t>s</w:t>
      </w:r>
      <w:r w:rsidR="00DA1A03">
        <w:t xml:space="preserve"> NMI an der Universität Tübingen bewilligt. </w:t>
      </w:r>
      <w:r w:rsidR="00B155D4">
        <w:t xml:space="preserve">Dreh- und Angelpunkt ist die Abbildung eines eingeschränkten Energiehaushalts von Neuronen, so wie es bei Alterungsprozessen beobachtbar ist, </w:t>
      </w:r>
      <w:r w:rsidR="00420AE6">
        <w:t>in Modelle</w:t>
      </w:r>
      <w:r w:rsidR="00166FF0">
        <w:t>n</w:t>
      </w:r>
      <w:r w:rsidR="00420AE6">
        <w:t xml:space="preserve"> für amyloide Ablagerungen, die in Gehirnen von Patienten mit der</w:t>
      </w:r>
      <w:r w:rsidR="00B155D4">
        <w:t xml:space="preserve"> Alzheimer’schen Erkrankung</w:t>
      </w:r>
      <w:r w:rsidR="00420AE6">
        <w:t xml:space="preserve"> beobachtet werden</w:t>
      </w:r>
      <w:r w:rsidR="00B155D4">
        <w:t>. Diese Kombination wird genutzt, um neue Testsysteme für die Wirkstoffentwicklung und</w:t>
      </w:r>
      <w:r w:rsidR="00DA1A03">
        <w:t xml:space="preserve"> ein</w:t>
      </w:r>
      <w:r w:rsidR="00B155D4">
        <w:t>en</w:t>
      </w:r>
      <w:r w:rsidR="00DA1A03">
        <w:t xml:space="preserve"> neue</w:t>
      </w:r>
      <w:r w:rsidR="00B155D4">
        <w:t>n</w:t>
      </w:r>
      <w:r w:rsidR="00DA1A03">
        <w:t xml:space="preserve"> diagnostische</w:t>
      </w:r>
      <w:r w:rsidR="00B155D4">
        <w:t>n</w:t>
      </w:r>
      <w:r w:rsidR="00DA1A03">
        <w:t xml:space="preserve"> Test </w:t>
      </w:r>
      <w:r w:rsidR="00B155D4">
        <w:t>zu entwickeln.</w:t>
      </w:r>
      <w:r w:rsidR="00DA1A03">
        <w:t xml:space="preserve"> Die Partner erwarten beträchtliche Verbesserungen im Vergleich zu vo</w:t>
      </w:r>
      <w:r w:rsidR="00420AE6">
        <w:t>rhandenen Wirkstofftestsystemen</w:t>
      </w:r>
      <w:r w:rsidR="00DA1A03">
        <w:t>, um die Prüfung neuer Behandlungsoptionen zu beschleunigen.</w:t>
      </w:r>
    </w:p>
    <w:p w:rsidR="00DD5BD8" w:rsidRPr="00AA78B7" w:rsidRDefault="00DD5BD8">
      <w:pPr>
        <w:pStyle w:val="Text"/>
        <w:spacing w:line="360" w:lineRule="auto"/>
      </w:pPr>
    </w:p>
    <w:p w:rsidR="00DD5BD8" w:rsidRDefault="00DA1A03">
      <w:pPr>
        <w:pStyle w:val="Text"/>
        <w:spacing w:line="360" w:lineRule="auto"/>
        <w:ind w:left="0" w:firstLine="0"/>
        <w:rPr>
          <w:b/>
          <w:bCs/>
          <w:color w:val="000000"/>
          <w:u w:color="000000"/>
        </w:rPr>
      </w:pPr>
      <w:r w:rsidRPr="00AA78B7">
        <w:rPr>
          <w:b/>
          <w:bCs/>
          <w:color w:val="000000"/>
          <w:u w:color="000000"/>
        </w:rPr>
        <w:t>E-PHY-SCIENCE</w:t>
      </w:r>
    </w:p>
    <w:p w:rsidR="00DD5BD8" w:rsidRDefault="00DA1A03">
      <w:pPr>
        <w:pStyle w:val="Text"/>
        <w:widowControl w:val="0"/>
        <w:spacing w:after="480" w:line="360" w:lineRule="auto"/>
        <w:ind w:left="0" w:firstLine="0"/>
        <w:rPr>
          <w:rStyle w:val="Ohne"/>
          <w:color w:val="000000"/>
          <w:sz w:val="20"/>
          <w:szCs w:val="20"/>
          <w:u w:color="000000"/>
        </w:rPr>
      </w:pPr>
      <w:r w:rsidRPr="00AA78B7">
        <w:rPr>
          <w:color w:val="000000"/>
          <w:sz w:val="20"/>
          <w:szCs w:val="20"/>
          <w:u w:color="000000"/>
        </w:rPr>
        <w:t>E-PHY-SCIENCE is</w:t>
      </w:r>
      <w:r>
        <w:rPr>
          <w:color w:val="000000"/>
          <w:sz w:val="20"/>
          <w:szCs w:val="20"/>
          <w:u w:color="000000"/>
        </w:rPr>
        <w:t>t ein Dienstleister, der sich auf elektrophysiologische Testsysteme in vivo und in vitro spezialisiert hat.</w:t>
      </w:r>
      <w:r w:rsidRPr="00AA78B7">
        <w:rPr>
          <w:color w:val="000000"/>
          <w:sz w:val="20"/>
          <w:szCs w:val="20"/>
          <w:u w:color="000000"/>
        </w:rPr>
        <w:t xml:space="preserve"> </w:t>
      </w:r>
      <w:r w:rsidR="00166FF0">
        <w:rPr>
          <w:color w:val="000000"/>
          <w:sz w:val="20"/>
          <w:szCs w:val="20"/>
          <w:u w:color="000000"/>
        </w:rPr>
        <w:t xml:space="preserve">Wir steigern </w:t>
      </w:r>
      <w:r>
        <w:rPr>
          <w:color w:val="000000"/>
          <w:sz w:val="20"/>
          <w:szCs w:val="20"/>
          <w:u w:color="000000"/>
        </w:rPr>
        <w:t>Ihre Erfolgsrate</w:t>
      </w:r>
      <w:r w:rsidR="00166FF0" w:rsidRPr="00166FF0">
        <w:rPr>
          <w:color w:val="000000"/>
          <w:sz w:val="20"/>
          <w:szCs w:val="20"/>
          <w:u w:color="000000"/>
        </w:rPr>
        <w:t xml:space="preserve"> </w:t>
      </w:r>
      <w:r w:rsidR="00166FF0">
        <w:rPr>
          <w:color w:val="000000"/>
          <w:sz w:val="20"/>
          <w:szCs w:val="20"/>
          <w:u w:color="000000"/>
        </w:rPr>
        <w:t>in Programmen der Wirkstoffentwicklung für ZNS Erkrankungen</w:t>
      </w:r>
      <w:r>
        <w:rPr>
          <w:color w:val="000000"/>
          <w:sz w:val="20"/>
          <w:szCs w:val="20"/>
          <w:u w:color="000000"/>
        </w:rPr>
        <w:t xml:space="preserve">. </w:t>
      </w:r>
      <w:r w:rsidR="00166FF0">
        <w:rPr>
          <w:color w:val="000000"/>
          <w:sz w:val="20"/>
          <w:szCs w:val="20"/>
          <w:u w:color="000000"/>
        </w:rPr>
        <w:t>E</w:t>
      </w:r>
      <w:r>
        <w:rPr>
          <w:color w:val="000000"/>
          <w:sz w:val="20"/>
          <w:szCs w:val="20"/>
          <w:u w:color="000000"/>
        </w:rPr>
        <w:t xml:space="preserve">ine </w:t>
      </w:r>
      <w:r w:rsidR="00166FF0">
        <w:rPr>
          <w:color w:val="000000"/>
          <w:sz w:val="20"/>
          <w:szCs w:val="20"/>
          <w:u w:color="000000"/>
        </w:rPr>
        <w:t>integrierte</w:t>
      </w:r>
      <w:r>
        <w:rPr>
          <w:color w:val="000000"/>
          <w:sz w:val="20"/>
          <w:szCs w:val="20"/>
          <w:u w:color="000000"/>
        </w:rPr>
        <w:t xml:space="preserve"> Plattform für elektrophysiologische Tests in vivo und in vitro steht </w:t>
      </w:r>
      <w:r w:rsidR="00166FF0">
        <w:rPr>
          <w:color w:val="000000"/>
          <w:sz w:val="20"/>
          <w:szCs w:val="20"/>
          <w:u w:color="000000"/>
        </w:rPr>
        <w:t>als</w:t>
      </w:r>
      <w:r>
        <w:rPr>
          <w:color w:val="000000"/>
          <w:sz w:val="20"/>
          <w:szCs w:val="20"/>
          <w:u w:color="000000"/>
        </w:rPr>
        <w:t xml:space="preserve"> Komplettangebot zur Verfügung. </w:t>
      </w:r>
      <w:r w:rsidR="00446C75">
        <w:rPr>
          <w:color w:val="000000"/>
          <w:sz w:val="20"/>
          <w:szCs w:val="20"/>
          <w:u w:color="000000"/>
        </w:rPr>
        <w:t xml:space="preserve">Dabei steht eine Vielzahl von genetischen Modellen für </w:t>
      </w:r>
      <w:r>
        <w:rPr>
          <w:color w:val="000000"/>
          <w:sz w:val="20"/>
          <w:szCs w:val="20"/>
          <w:u w:color="000000"/>
        </w:rPr>
        <w:t xml:space="preserve">Gehirnerkrankungen </w:t>
      </w:r>
      <w:r w:rsidR="00446C75">
        <w:rPr>
          <w:color w:val="000000"/>
          <w:sz w:val="20"/>
          <w:szCs w:val="20"/>
          <w:u w:color="000000"/>
        </w:rPr>
        <w:t>zur Verfügung, die pathologisch relevante Mechanismen funktionell abdecken, und die Wirkung</w:t>
      </w:r>
      <w:r>
        <w:rPr>
          <w:color w:val="000000"/>
          <w:sz w:val="20"/>
          <w:szCs w:val="20"/>
          <w:u w:color="000000"/>
        </w:rPr>
        <w:t xml:space="preserve"> </w:t>
      </w:r>
      <w:r w:rsidR="00446C75">
        <w:rPr>
          <w:color w:val="000000"/>
          <w:sz w:val="20"/>
          <w:szCs w:val="20"/>
          <w:u w:color="000000"/>
        </w:rPr>
        <w:t>neuer Medikamente beschreiben</w:t>
      </w:r>
      <w:r>
        <w:rPr>
          <w:color w:val="000000"/>
          <w:sz w:val="20"/>
          <w:szCs w:val="20"/>
          <w:u w:color="000000"/>
        </w:rPr>
        <w:t xml:space="preserve">. </w:t>
      </w:r>
      <w:r w:rsidR="00446C75">
        <w:rPr>
          <w:color w:val="000000"/>
          <w:sz w:val="20"/>
          <w:szCs w:val="20"/>
          <w:u w:color="000000"/>
        </w:rPr>
        <w:t>Unsere funktionelle Plattform</w:t>
      </w:r>
      <w:r>
        <w:rPr>
          <w:color w:val="000000"/>
          <w:sz w:val="20"/>
          <w:szCs w:val="20"/>
          <w:u w:color="000000"/>
        </w:rPr>
        <w:t xml:space="preserve"> tr</w:t>
      </w:r>
      <w:r w:rsidR="00446C75">
        <w:rPr>
          <w:color w:val="000000"/>
          <w:sz w:val="20"/>
          <w:szCs w:val="20"/>
          <w:u w:color="000000"/>
        </w:rPr>
        <w:t>ä</w:t>
      </w:r>
      <w:r>
        <w:rPr>
          <w:color w:val="000000"/>
          <w:sz w:val="20"/>
          <w:szCs w:val="20"/>
          <w:u w:color="000000"/>
        </w:rPr>
        <w:t>g</w:t>
      </w:r>
      <w:r w:rsidR="00446C75">
        <w:rPr>
          <w:color w:val="000000"/>
          <w:sz w:val="20"/>
          <w:szCs w:val="20"/>
          <w:u w:color="000000"/>
        </w:rPr>
        <w:t>t</w:t>
      </w:r>
      <w:r>
        <w:rPr>
          <w:color w:val="000000"/>
          <w:sz w:val="20"/>
          <w:szCs w:val="20"/>
          <w:u w:color="000000"/>
        </w:rPr>
        <w:t xml:space="preserve"> zum Verständnis neuer Therapien und von Mechanismen der </w:t>
      </w:r>
      <w:r w:rsidR="00446C75">
        <w:rPr>
          <w:color w:val="000000"/>
          <w:sz w:val="20"/>
          <w:szCs w:val="20"/>
          <w:u w:color="000000"/>
        </w:rPr>
        <w:t>ZNS E</w:t>
      </w:r>
      <w:r>
        <w:rPr>
          <w:color w:val="000000"/>
          <w:sz w:val="20"/>
          <w:szCs w:val="20"/>
          <w:u w:color="000000"/>
        </w:rPr>
        <w:t xml:space="preserve">rkrankungen bei. Wir decken alle Ihre Anforderungen an elektrophysiologische Analysen, an Verhaltensexperimenten bis </w:t>
      </w:r>
      <w:r w:rsidR="00446C75">
        <w:rPr>
          <w:color w:val="000000"/>
          <w:sz w:val="20"/>
          <w:szCs w:val="20"/>
          <w:u w:color="000000"/>
        </w:rPr>
        <w:t xml:space="preserve">hin </w:t>
      </w:r>
      <w:r>
        <w:rPr>
          <w:color w:val="000000"/>
          <w:sz w:val="20"/>
          <w:szCs w:val="20"/>
          <w:u w:color="000000"/>
        </w:rPr>
        <w:t>zu Einzelkanalmessungen ab. E-PHY-SCIENCE wird durch ein</w:t>
      </w:r>
      <w:r w:rsidRPr="00AA78B7">
        <w:rPr>
          <w:color w:val="000000"/>
          <w:sz w:val="20"/>
          <w:szCs w:val="20"/>
          <w:u w:color="000000"/>
        </w:rPr>
        <w:t xml:space="preserve"> </w:t>
      </w:r>
      <w:r w:rsidR="00446C75">
        <w:rPr>
          <w:color w:val="000000"/>
          <w:sz w:val="20"/>
          <w:szCs w:val="20"/>
          <w:u w:color="000000"/>
        </w:rPr>
        <w:t>wissenschaftliches Beratergremium</w:t>
      </w:r>
      <w:r w:rsidRPr="00AA78B7">
        <w:rPr>
          <w:color w:val="000000"/>
          <w:sz w:val="20"/>
          <w:szCs w:val="20"/>
          <w:u w:color="000000"/>
        </w:rPr>
        <w:t xml:space="preserve"> </w:t>
      </w:r>
      <w:r w:rsidR="00446C75">
        <w:rPr>
          <w:color w:val="000000"/>
          <w:sz w:val="20"/>
          <w:szCs w:val="20"/>
          <w:u w:color="000000"/>
        </w:rPr>
        <w:t>aus</w:t>
      </w:r>
      <w:r>
        <w:rPr>
          <w:color w:val="000000"/>
          <w:sz w:val="20"/>
          <w:szCs w:val="20"/>
          <w:u w:color="000000"/>
        </w:rPr>
        <w:t xml:space="preserve"> führenden Experten </w:t>
      </w:r>
      <w:r w:rsidR="00446C75">
        <w:rPr>
          <w:color w:val="000000"/>
          <w:sz w:val="20"/>
          <w:szCs w:val="20"/>
          <w:u w:color="000000"/>
        </w:rPr>
        <w:t>der</w:t>
      </w:r>
      <w:r>
        <w:rPr>
          <w:color w:val="000000"/>
          <w:sz w:val="20"/>
          <w:szCs w:val="20"/>
          <w:u w:color="000000"/>
        </w:rPr>
        <w:t xml:space="preserve"> Industrie und akademischen </w:t>
      </w:r>
      <w:r w:rsidR="00446C75">
        <w:rPr>
          <w:color w:val="000000"/>
          <w:sz w:val="20"/>
          <w:szCs w:val="20"/>
          <w:u w:color="000000"/>
        </w:rPr>
        <w:t>Forschung</w:t>
      </w:r>
      <w:r>
        <w:rPr>
          <w:color w:val="000000"/>
          <w:sz w:val="20"/>
          <w:szCs w:val="20"/>
          <w:u w:color="000000"/>
        </w:rPr>
        <w:t xml:space="preserve"> unter Vorsitz von Professor</w:t>
      </w:r>
      <w:r w:rsidRPr="00AA78B7">
        <w:rPr>
          <w:color w:val="000000"/>
          <w:sz w:val="20"/>
          <w:szCs w:val="20"/>
          <w:u w:color="000000"/>
        </w:rPr>
        <w:t xml:space="preserve"> </w:t>
      </w:r>
      <w:r>
        <w:rPr>
          <w:color w:val="000000"/>
          <w:sz w:val="20"/>
          <w:szCs w:val="20"/>
          <w:u w:color="000000"/>
        </w:rPr>
        <w:t>Lazdunski unterstützt.</w:t>
      </w:r>
      <w:r w:rsidRPr="00AA78B7">
        <w:rPr>
          <w:color w:val="000000"/>
          <w:sz w:val="20"/>
          <w:szCs w:val="20"/>
          <w:u w:color="000000"/>
        </w:rPr>
        <w:t xml:space="preserve"> E-PHY-SCIENCE </w:t>
      </w:r>
      <w:r w:rsidR="00A92C73">
        <w:rPr>
          <w:color w:val="000000"/>
          <w:sz w:val="20"/>
          <w:szCs w:val="20"/>
          <w:u w:color="000000"/>
        </w:rPr>
        <w:t>hat seinen Sitz</w:t>
      </w:r>
      <w:r>
        <w:rPr>
          <w:color w:val="000000"/>
          <w:sz w:val="20"/>
          <w:szCs w:val="20"/>
          <w:u w:color="000000"/>
        </w:rPr>
        <w:t xml:space="preserve"> </w:t>
      </w:r>
      <w:r w:rsidR="00CE0846">
        <w:rPr>
          <w:color w:val="000000"/>
          <w:sz w:val="20"/>
          <w:szCs w:val="20"/>
          <w:u w:color="000000"/>
        </w:rPr>
        <w:t xml:space="preserve">am </w:t>
      </w:r>
      <w:r>
        <w:rPr>
          <w:color w:val="000000"/>
          <w:sz w:val="20"/>
          <w:szCs w:val="20"/>
          <w:u w:color="000000"/>
        </w:rPr>
        <w:t>anerkannten</w:t>
      </w:r>
      <w:r w:rsidR="00CE0846">
        <w:rPr>
          <w:color w:val="000000"/>
          <w:sz w:val="20"/>
          <w:szCs w:val="20"/>
          <w:u w:color="000000"/>
        </w:rPr>
        <w:t xml:space="preserve"> Institut für Molekulare und Zelluläre Pharmakologie (</w:t>
      </w:r>
      <w:hyperlink r:id="rId6" w:history="1">
        <w:r w:rsidRPr="00AA78B7">
          <w:rPr>
            <w:rStyle w:val="Hyperlink0"/>
            <w:lang w:val="de-DE"/>
          </w:rPr>
          <w:t>IPMC</w:t>
        </w:r>
        <w:r w:rsidR="00CE0846">
          <w:rPr>
            <w:rStyle w:val="Hyperlink0"/>
            <w:lang w:val="de-DE"/>
          </w:rPr>
          <w:t>-</w:t>
        </w:r>
        <w:r w:rsidRPr="00AA78B7">
          <w:rPr>
            <w:rStyle w:val="Hyperlink0"/>
            <w:lang w:val="de-DE"/>
          </w:rPr>
          <w:t>CNRS)</w:t>
        </w:r>
      </w:hyperlink>
      <w:r w:rsidRPr="00AA78B7">
        <w:rPr>
          <w:rStyle w:val="Hyperlink0"/>
          <w:lang w:val="de-DE"/>
        </w:rPr>
        <w:t xml:space="preserve"> in Sophia Antipolis</w:t>
      </w:r>
      <w:r w:rsidR="00A92C73">
        <w:rPr>
          <w:rStyle w:val="Hyperlink0"/>
          <w:lang w:val="de-DE"/>
        </w:rPr>
        <w:t xml:space="preserve">, Valbonne, Frankreich </w:t>
      </w:r>
      <w:r>
        <w:rPr>
          <w:rStyle w:val="Hyperlink0"/>
          <w:lang w:val="de-DE"/>
        </w:rPr>
        <w:t xml:space="preserve">und wurde </w:t>
      </w:r>
      <w:r w:rsidR="00A92C73" w:rsidRPr="00AA78B7">
        <w:rPr>
          <w:rStyle w:val="Hyperlink0"/>
          <w:lang w:val="de-DE"/>
        </w:rPr>
        <w:t>2013</w:t>
      </w:r>
      <w:r w:rsidR="00A92C73">
        <w:rPr>
          <w:rStyle w:val="Hyperlink0"/>
          <w:lang w:val="de-DE"/>
        </w:rPr>
        <w:t xml:space="preserve"> </w:t>
      </w:r>
      <w:r>
        <w:rPr>
          <w:rStyle w:val="Hyperlink0"/>
          <w:lang w:val="de-DE"/>
        </w:rPr>
        <w:t>von</w:t>
      </w:r>
      <w:r w:rsidRPr="00AA78B7">
        <w:rPr>
          <w:rStyle w:val="Hyperlink0"/>
          <w:lang w:val="de-DE"/>
        </w:rPr>
        <w:t xml:space="preserve"> Dr Mélissa Farinelli </w:t>
      </w:r>
      <w:r>
        <w:rPr>
          <w:rStyle w:val="Hyperlink0"/>
          <w:lang w:val="de-DE"/>
        </w:rPr>
        <w:t>gegründet</w:t>
      </w:r>
      <w:r w:rsidRPr="00AA78B7">
        <w:rPr>
          <w:rStyle w:val="Hyperlink0"/>
          <w:lang w:val="de-DE"/>
        </w:rPr>
        <w:t>.</w:t>
      </w:r>
    </w:p>
    <w:p w:rsidR="00DD5BD8" w:rsidRDefault="00DA1A03">
      <w:pPr>
        <w:pStyle w:val="Text"/>
        <w:widowControl w:val="0"/>
        <w:spacing w:after="480" w:line="360" w:lineRule="auto"/>
        <w:ind w:left="0" w:firstLine="0"/>
        <w:rPr>
          <w:rStyle w:val="Ohne"/>
          <w:color w:val="000000"/>
          <w:sz w:val="20"/>
          <w:szCs w:val="20"/>
          <w:u w:color="000000"/>
        </w:rPr>
      </w:pPr>
      <w:r>
        <w:rPr>
          <w:rStyle w:val="Hyperlink0"/>
          <w:noProof/>
          <w:lang w:val="de-DE"/>
        </w:rPr>
        <w:drawing>
          <wp:inline distT="0" distB="0" distL="0" distR="0">
            <wp:extent cx="1713962" cy="111422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713962" cy="1114228"/>
                    </a:xfrm>
                    <a:prstGeom prst="rect">
                      <a:avLst/>
                    </a:prstGeom>
                    <a:ln w="12700" cap="flat">
                      <a:noFill/>
                      <a:miter lim="400000"/>
                    </a:ln>
                    <a:effectLst/>
                  </pic:spPr>
                </pic:pic>
              </a:graphicData>
            </a:graphic>
          </wp:inline>
        </w:drawing>
      </w:r>
    </w:p>
    <w:p w:rsidR="00DD5BD8" w:rsidRDefault="00DD5BD8">
      <w:pPr>
        <w:pStyle w:val="Text"/>
        <w:spacing w:line="360" w:lineRule="auto"/>
        <w:ind w:left="0" w:firstLine="0"/>
        <w:rPr>
          <w:rStyle w:val="Ohne"/>
          <w:color w:val="000000"/>
          <w:u w:color="000000"/>
          <w:lang w:val="en-US"/>
        </w:rPr>
      </w:pPr>
    </w:p>
    <w:p w:rsidR="00DD5BD8" w:rsidRPr="00AA40D3" w:rsidRDefault="00DA1A03" w:rsidP="00AA40D3">
      <w:pPr>
        <w:pStyle w:val="Text"/>
        <w:spacing w:line="360" w:lineRule="auto"/>
        <w:ind w:left="0" w:firstLine="0"/>
        <w:rPr>
          <w:rStyle w:val="Ohne"/>
          <w:b/>
          <w:bCs/>
          <w:color w:val="000000"/>
          <w:sz w:val="20"/>
          <w:szCs w:val="20"/>
          <w:u w:color="000000"/>
        </w:rPr>
      </w:pPr>
      <w:r w:rsidRPr="00AA40D3">
        <w:rPr>
          <w:rStyle w:val="Ohne"/>
          <w:b/>
          <w:bCs/>
          <w:color w:val="000000"/>
          <w:sz w:val="20"/>
          <w:szCs w:val="20"/>
          <w:u w:color="000000"/>
        </w:rPr>
        <w:lastRenderedPageBreak/>
        <w:t>CeGaT GmbH</w:t>
      </w:r>
    </w:p>
    <w:p w:rsidR="00AA40D3" w:rsidRPr="00AA40D3" w:rsidRDefault="00AA40D3" w:rsidP="00AA40D3">
      <w:pPr>
        <w:spacing w:line="360" w:lineRule="auto"/>
        <w:rPr>
          <w:rFonts w:ascii="Arial" w:hAnsi="Arial" w:cs="Arial"/>
          <w:sz w:val="20"/>
          <w:szCs w:val="20"/>
          <w:lang w:val="de-DE"/>
        </w:rPr>
      </w:pPr>
      <w:r w:rsidRPr="00AA40D3">
        <w:rPr>
          <w:rFonts w:ascii="Arial" w:hAnsi="Arial" w:cs="Arial"/>
          <w:sz w:val="20"/>
          <w:szCs w:val="20"/>
          <w:lang w:val="de-DE"/>
        </w:rPr>
        <w:t xml:space="preserve">Die CeGaT GmbH ist ein weltweit führender Dienstleister für genetische Diagnostik und Analyse mutationsbedingter Erkrankungen. Das Unternehmen verbindet den Next-Generation-Sequencing (NGS) Prozess und die entsprechende bioinformatische Auswertung mit der medizinischen Expertise, um die genetische Ursache von Erkrankungen zu identifizieren. </w:t>
      </w:r>
    </w:p>
    <w:p w:rsidR="00AA40D3" w:rsidRPr="00AA40D3" w:rsidRDefault="00AA40D3" w:rsidP="00AA40D3">
      <w:pPr>
        <w:spacing w:line="360" w:lineRule="auto"/>
        <w:rPr>
          <w:rFonts w:ascii="Arial" w:hAnsi="Arial" w:cs="Arial"/>
          <w:sz w:val="20"/>
          <w:szCs w:val="20"/>
          <w:lang w:val="de-DE"/>
        </w:rPr>
      </w:pPr>
      <w:r w:rsidRPr="00AA40D3">
        <w:rPr>
          <w:rFonts w:ascii="Arial" w:hAnsi="Arial" w:cs="Arial"/>
          <w:sz w:val="20"/>
          <w:szCs w:val="20"/>
          <w:lang w:val="de-DE"/>
        </w:rPr>
        <w:t xml:space="preserve">Genetische Mutationen können ein breites Spektrum genetischer Erkrankungen wie beispielsweise Epilepsie oder Morbus Parkinson auslösen. Durch die Verwendung von NGS ist es möglich, alle Gene, die mit einem Krankheitsbild in Verbindung stehen, gleichzeitig und somit schnell und effizient zu analysieren. Ein interdisziplinäres Team von Naturwissenschaftlern und Ärzten beurteilt die Daten und fasst die Ergebnisse in umfangreichen medizinischen Berichten zusammen. Alle Schritte werden hierbei innerhalb der CeGaT durchgeführt. Die Verwendung der NGS-Technologie ist auch im Bereich der Tumordiagnostik von großem Interesse. Jeder Tumor kann mehrere genetische Ursachen haben, die von der CeGaT identifiziert und klassifiziert werden können. Mit den Kenntnissen tumorspezifischer Mutationen ist es möglich, die optimale therapeutische Strategie anzuwenden. </w:t>
      </w:r>
    </w:p>
    <w:p w:rsidR="00AA40D3" w:rsidRPr="00AA40D3" w:rsidRDefault="00AA40D3" w:rsidP="00AA40D3">
      <w:pPr>
        <w:spacing w:line="360" w:lineRule="auto"/>
        <w:rPr>
          <w:rFonts w:ascii="Arial" w:hAnsi="Arial" w:cs="Arial"/>
          <w:sz w:val="20"/>
          <w:szCs w:val="20"/>
          <w:lang w:val="de-DE"/>
        </w:rPr>
      </w:pPr>
      <w:r w:rsidRPr="00AA40D3">
        <w:rPr>
          <w:rFonts w:ascii="Arial" w:hAnsi="Arial" w:cs="Arial"/>
          <w:sz w:val="20"/>
          <w:szCs w:val="20"/>
          <w:lang w:val="de-DE"/>
        </w:rPr>
        <w:t xml:space="preserve">CeGaT wurde 2009 mit Sitz in Tübingen gegründet und ist nach CAP, CLIA und DIN ISO 15189 akkreditiert. Das Unternehmen bietet weltweit humangenetische Dienstleistungen an.   </w:t>
      </w:r>
    </w:p>
    <w:p w:rsidR="00DD5BD8" w:rsidRPr="00AA40D3" w:rsidRDefault="00DD5BD8">
      <w:pPr>
        <w:pStyle w:val="NurText"/>
        <w:spacing w:line="360" w:lineRule="auto"/>
      </w:pPr>
    </w:p>
    <w:p w:rsidR="00DD5BD8" w:rsidRDefault="00DA1A03">
      <w:pPr>
        <w:pStyle w:val="NurText"/>
        <w:spacing w:line="360" w:lineRule="auto"/>
        <w:rPr>
          <w:rStyle w:val="Ohne"/>
        </w:rPr>
      </w:pPr>
      <w:r>
        <w:rPr>
          <w:noProof/>
        </w:rPr>
        <w:drawing>
          <wp:inline distT="0" distB="0" distL="0" distR="0">
            <wp:extent cx="1006279" cy="88074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a:extLst/>
                    </a:blip>
                    <a:stretch>
                      <a:fillRect/>
                    </a:stretch>
                  </pic:blipFill>
                  <pic:spPr>
                    <a:xfrm>
                      <a:off x="0" y="0"/>
                      <a:ext cx="1006279" cy="880741"/>
                    </a:xfrm>
                    <a:prstGeom prst="rect">
                      <a:avLst/>
                    </a:prstGeom>
                    <a:ln w="12700" cap="flat">
                      <a:noFill/>
                      <a:miter lim="400000"/>
                    </a:ln>
                    <a:effectLst/>
                  </pic:spPr>
                </pic:pic>
              </a:graphicData>
            </a:graphic>
          </wp:inline>
        </w:drawing>
      </w:r>
    </w:p>
    <w:p w:rsidR="00DD5BD8" w:rsidRDefault="00DD5BD8">
      <w:pPr>
        <w:pStyle w:val="StandardNMI"/>
        <w:spacing w:line="360" w:lineRule="auto"/>
        <w:ind w:right="565"/>
        <w:jc w:val="left"/>
        <w:rPr>
          <w:rStyle w:val="Ohne"/>
          <w:b/>
          <w:bCs/>
          <w:lang w:val="en-US"/>
        </w:rPr>
      </w:pPr>
    </w:p>
    <w:p w:rsidR="00DD5BD8" w:rsidRPr="00377B51" w:rsidRDefault="00377B51">
      <w:pPr>
        <w:pStyle w:val="StandardNMI"/>
        <w:spacing w:line="360" w:lineRule="auto"/>
        <w:ind w:right="565"/>
        <w:jc w:val="left"/>
        <w:rPr>
          <w:rStyle w:val="Ohne"/>
          <w:b/>
          <w:bCs/>
        </w:rPr>
      </w:pPr>
      <w:r w:rsidRPr="00377B51">
        <w:rPr>
          <w:rStyle w:val="Ohne"/>
          <w:b/>
          <w:bCs/>
        </w:rPr>
        <w:t>NMI an der Universität Tübingen</w:t>
      </w:r>
    </w:p>
    <w:p w:rsidR="00377B51" w:rsidRDefault="00377B51">
      <w:pPr>
        <w:pStyle w:val="StandardNMI"/>
        <w:spacing w:line="360" w:lineRule="auto"/>
        <w:ind w:right="870"/>
        <w:jc w:val="left"/>
        <w:rPr>
          <w:rStyle w:val="Ohne"/>
        </w:rPr>
      </w:pPr>
      <w:r w:rsidRPr="00377B51">
        <w:rPr>
          <w:rStyle w:val="Ohne"/>
        </w:rPr>
        <w:t>Das NMI ist Mitglied der Innovationsallianz Baden-Württemberg.</w:t>
      </w:r>
      <w:r w:rsidR="00DA1A03" w:rsidRPr="00377B51">
        <w:rPr>
          <w:rStyle w:val="Ohne"/>
        </w:rPr>
        <w:t xml:space="preserve"> </w:t>
      </w:r>
      <w:r>
        <w:rPr>
          <w:rStyle w:val="Ohne"/>
        </w:rPr>
        <w:t>Es steht für anwendungsorientierte Forschung an der Schnittstelle zwischen Lebens- und Materialwissenschaften.</w:t>
      </w:r>
      <w:r w:rsidR="00DA1A03" w:rsidRPr="00377B51">
        <w:rPr>
          <w:rStyle w:val="Ohne"/>
        </w:rPr>
        <w:t xml:space="preserve"> </w:t>
      </w:r>
      <w:r>
        <w:rPr>
          <w:rStyle w:val="Ohne"/>
        </w:rPr>
        <w:t>Ein interdisziplinäres Team von Wissenschaftlern entwickelt neue Technologien für Firmen und öffentliche Auftraggeber in den Feldern Pharma- und Biotechnologie, Biomedizintechnik, sowie Ober- und Grenzflächentechnologie.</w:t>
      </w:r>
    </w:p>
    <w:p w:rsidR="00DD5BD8" w:rsidRPr="00AA40D3" w:rsidRDefault="00DA1A03">
      <w:pPr>
        <w:pStyle w:val="StandardNMI"/>
        <w:spacing w:line="360" w:lineRule="auto"/>
        <w:ind w:right="870"/>
        <w:jc w:val="left"/>
        <w:rPr>
          <w:rStyle w:val="Ohne"/>
          <w:lang w:val="en-US"/>
        </w:rPr>
      </w:pPr>
      <w:r w:rsidRPr="00377B51">
        <w:rPr>
          <w:rStyle w:val="Ohne"/>
        </w:rPr>
        <w:t xml:space="preserve"> </w:t>
      </w:r>
      <w:hyperlink r:id="rId9" w:history="1">
        <w:r w:rsidRPr="00AA40D3">
          <w:rPr>
            <w:rStyle w:val="Hyperlink1"/>
            <w:lang w:val="en-US"/>
          </w:rPr>
          <w:t>www.nmi.de</w:t>
        </w:r>
      </w:hyperlink>
    </w:p>
    <w:p w:rsidR="00DD5BD8" w:rsidRPr="00AA40D3" w:rsidRDefault="00DD5BD8">
      <w:pPr>
        <w:pStyle w:val="Text"/>
        <w:spacing w:line="360" w:lineRule="auto"/>
        <w:rPr>
          <w:rStyle w:val="Ohne"/>
          <w:color w:val="000000"/>
          <w:u w:color="000000"/>
          <w:lang w:val="en-US"/>
        </w:rPr>
      </w:pPr>
    </w:p>
    <w:p w:rsidR="00DD5BD8" w:rsidRPr="00AA40D3" w:rsidRDefault="00DD5BD8">
      <w:pPr>
        <w:pStyle w:val="StandardNMI"/>
        <w:spacing w:line="360" w:lineRule="auto"/>
        <w:ind w:right="870"/>
        <w:jc w:val="left"/>
        <w:rPr>
          <w:rStyle w:val="Ohne"/>
          <w:lang w:val="en-US"/>
        </w:rPr>
      </w:pPr>
    </w:p>
    <w:p w:rsidR="00DD5BD8" w:rsidRPr="00AA40D3" w:rsidRDefault="00DA1A03">
      <w:pPr>
        <w:pStyle w:val="StandardNMI"/>
        <w:spacing w:line="360" w:lineRule="auto"/>
        <w:ind w:right="870"/>
        <w:jc w:val="left"/>
        <w:rPr>
          <w:rStyle w:val="Ohne"/>
          <w:lang w:val="en-US"/>
        </w:rPr>
      </w:pPr>
      <w:r>
        <w:rPr>
          <w:rStyle w:val="Ohne"/>
          <w:noProof/>
        </w:rPr>
        <mc:AlternateContent>
          <mc:Choice Requires="wpg">
            <w:drawing>
              <wp:anchor distT="80010" distB="80010" distL="80010" distR="80010" simplePos="0" relativeHeight="251659264" behindDoc="0" locked="0" layoutInCell="1" allowOverlap="1">
                <wp:simplePos x="0" y="0"/>
                <wp:positionH relativeFrom="column">
                  <wp:posOffset>3394075</wp:posOffset>
                </wp:positionH>
                <wp:positionV relativeFrom="line">
                  <wp:posOffset>664210</wp:posOffset>
                </wp:positionV>
                <wp:extent cx="1764030" cy="1404620"/>
                <wp:effectExtent l="0" t="0" r="0" b="0"/>
                <wp:wrapSquare wrapText="bothSides" distT="80010" distB="80010" distL="80010" distR="80010"/>
                <wp:docPr id="1073741829" name="officeArt object"/>
                <wp:cNvGraphicFramePr/>
                <a:graphic xmlns:a="http://schemas.openxmlformats.org/drawingml/2006/main">
                  <a:graphicData uri="http://schemas.microsoft.com/office/word/2010/wordprocessingGroup">
                    <wpg:wgp>
                      <wpg:cNvGrpSpPr/>
                      <wpg:grpSpPr>
                        <a:xfrm>
                          <a:off x="0" y="0"/>
                          <a:ext cx="1764030" cy="1404620"/>
                          <a:chOff x="0" y="0"/>
                          <a:chExt cx="1764029" cy="1404619"/>
                        </a:xfrm>
                      </wpg:grpSpPr>
                      <wps:wsp>
                        <wps:cNvPr id="1073741827" name="Shape 1073741827"/>
                        <wps:cNvSpPr/>
                        <wps:spPr>
                          <a:xfrm>
                            <a:off x="0" y="0"/>
                            <a:ext cx="1764030" cy="1404620"/>
                          </a:xfrm>
                          <a:prstGeom prst="rect">
                            <a:avLst/>
                          </a:prstGeom>
                          <a:solidFill>
                            <a:srgbClr val="FFFFFF"/>
                          </a:solidFill>
                          <a:ln w="12700" cap="flat">
                            <a:noFill/>
                            <a:miter lim="400000"/>
                          </a:ln>
                          <a:effectLst/>
                        </wps:spPr>
                        <wps:bodyPr/>
                      </wps:wsp>
                      <wps:wsp>
                        <wps:cNvPr id="1073741828" name="Shape 1073741828"/>
                        <wps:cNvSpPr/>
                        <wps:spPr>
                          <a:xfrm>
                            <a:off x="0" y="0"/>
                            <a:ext cx="1764030" cy="1404620"/>
                          </a:xfrm>
                          <a:prstGeom prst="rect">
                            <a:avLst/>
                          </a:prstGeom>
                          <a:noFill/>
                          <a:ln w="12700" cap="flat">
                            <a:noFill/>
                            <a:miter lim="400000"/>
                          </a:ln>
                          <a:effectLst/>
                        </wps:spPr>
                        <wps:bodyPr/>
                      </wps:wsp>
                    </wpg:wgp>
                  </a:graphicData>
                </a:graphic>
              </wp:anchor>
            </w:drawing>
          </mc:Choice>
          <mc:Fallback>
            <w:pict>
              <v:group w14:anchorId="2F4A8F00" id="officeArt object" o:spid="_x0000_s1026" style="position:absolute;margin-left:267.25pt;margin-top:52.3pt;width:138.9pt;height:110.6pt;z-index:251659264;mso-wrap-distance-left:6.3pt;mso-wrap-distance-top:6.3pt;mso-wrap-distance-right:6.3pt;mso-wrap-distance-bottom:6.3pt;mso-position-vertical-relative:line" coordsize="17640,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">
                <v:rect id="Shape 1073741827" o:spid="_x0000_s1027" style="position:absolute;width:17640;height:1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8MsgA&#10;AADjAAAADwAAAGRycy9kb3ducmV2LnhtbERPzU4CMRC+m/gOzZhwMdKC6OJCIURjwoGLrA8w2Y7b&#10;le1005ZleXtrYuJxvv9Zb0fXiYFCbD1rmE0VCOLam5YbDZ/V+8MSREzIBjvPpOFKEbab25s1lsZf&#10;+IOGY2pEDuFYogabUl9KGWtLDuPU98SZ+/LBYcpnaKQJeMnhrpNzpZ6lw5Zzg8WeXi3Vp+PZaSjC&#10;98IlpYbry/5QvT1Vdrg/j1pP7sbdCkSiMf2L/9x7k+er4rFYzJbzAn5/y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wyyAAAAOMAAAAPAAAAAAAAAAAAAAAAAJgCAABk&#10;cnMvZG93bnJldi54bWxQSwUGAAAAAAQABAD1AAAAjQMAAAAA&#10;" stroked="f" strokeweight="1pt">
                  <v:stroke miterlimit="4"/>
                </v:rect>
                <v:rect id="Shape 1073741828" o:spid="_x0000_s1028" style="position:absolute;width:17640;height:1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GswA&#10;AADjAAAADwAAAGRycy9kb3ducmV2LnhtbESPQU/CQBCF7yb+h82YeDGyBZSSykLQKMEbIAeOk+7Y&#10;bezO1u5Ky793DiYeZ96b975ZrAbfqDN1sQ5sYDzKQBGXwdZcGTh+vN3PQcWEbLEJTAYuFGG1vL5a&#10;YGFDz3s6H1KlJIRjgQZcSm2hdSwdeYyj0BKL9hk6j0nGrtK2w17CfaMnWTbTHmuWBoctvTgqvw4/&#10;3gC9P+92dxc3zb83vd6fXtv1bPNozO3NsH4ClWhI/+a/660V/Cyf5g/j+USg5SdZgF7+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o/AGswAAADjAAAADwAAAAAAAAAAAAAAAACY&#10;AgAAZHJzL2Rvd25yZXYueG1sUEsFBgAAAAAEAAQA9QAAAJEDAAAAAA==&#10;" filled="f" stroked="f" strokeweight="1pt">
                  <v:stroke miterlimit="4"/>
                </v:rect>
                <w10:wrap type="square" anchory="line"/>
              </v:group>
            </w:pict>
          </mc:Fallback>
        </mc:AlternateContent>
      </w:r>
      <w:r w:rsidRPr="00AA40D3">
        <w:rPr>
          <w:rStyle w:val="Ohne"/>
          <w:lang w:val="en-US"/>
        </w:rPr>
        <w:t>EUREKA-Eurostars grant E! 10762 A-ADAM</w:t>
      </w:r>
    </w:p>
    <w:p w:rsidR="00B53D5B" w:rsidRPr="00AA40D3" w:rsidRDefault="00B53D5B">
      <w:pPr>
        <w:pStyle w:val="StandardNMI"/>
        <w:spacing w:line="360" w:lineRule="auto"/>
        <w:ind w:right="870"/>
        <w:jc w:val="left"/>
        <w:rPr>
          <w:rStyle w:val="Ohne"/>
          <w:lang w:val="en-US"/>
        </w:rPr>
      </w:pPr>
    </w:p>
    <w:p w:rsidR="00B53D5B" w:rsidRDefault="00B53D5B">
      <w:pPr>
        <w:pStyle w:val="StandardNMI"/>
        <w:spacing w:line="360" w:lineRule="auto"/>
        <w:ind w:right="870"/>
        <w:jc w:val="left"/>
      </w:pPr>
      <w:r>
        <w:rPr>
          <w:noProof/>
        </w:rPr>
        <w:drawing>
          <wp:inline distT="0" distB="0" distL="0" distR="0" wp14:anchorId="494D76BA" wp14:editId="3BD093E3">
            <wp:extent cx="666750" cy="666750"/>
            <wp:effectExtent l="0" t="0" r="0" b="0"/>
            <wp:docPr id="3" name="Grafik 3" descr="https://www.eurostars-eureka.eu/sites/all/themes/eureka/images/png/eurostars/logo-eure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urostars-eureka.eu/sites/all/themes/eureka/images/png/eurostars/logo-eurek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B53D5B" w:rsidRDefault="00B53D5B">
      <w:pPr>
        <w:pStyle w:val="StandardNMI"/>
        <w:spacing w:line="360" w:lineRule="auto"/>
        <w:ind w:right="870"/>
        <w:jc w:val="left"/>
      </w:pPr>
      <w:bookmarkStart w:id="0" w:name="_GoBack"/>
      <w:r>
        <w:rPr>
          <w:noProof/>
        </w:rPr>
        <w:drawing>
          <wp:inline distT="0" distB="0" distL="0" distR="0" wp14:anchorId="18C7109B" wp14:editId="27D4B8B1">
            <wp:extent cx="1047750" cy="727604"/>
            <wp:effectExtent l="0" t="0" r="0" b="0"/>
            <wp:docPr id="4" name="Grafik 4" descr="https://www.eurostars-eureka.eu/sites/all/themes/eureka/images/png/eurostars/logo-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urostars-eureka.eu/sites/all/themes/eureka/images/png/eurostars/logo-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5239" cy="732805"/>
                    </a:xfrm>
                    <a:prstGeom prst="rect">
                      <a:avLst/>
                    </a:prstGeom>
                    <a:noFill/>
                    <a:ln>
                      <a:noFill/>
                    </a:ln>
                  </pic:spPr>
                </pic:pic>
              </a:graphicData>
            </a:graphic>
          </wp:inline>
        </w:drawing>
      </w:r>
      <w:bookmarkEnd w:id="0"/>
    </w:p>
    <w:p w:rsidR="00B53D5B" w:rsidRDefault="00B53D5B">
      <w:pPr>
        <w:pStyle w:val="StandardNMI"/>
        <w:spacing w:line="360" w:lineRule="auto"/>
        <w:ind w:right="870"/>
        <w:jc w:val="left"/>
      </w:pPr>
      <w:r w:rsidRPr="00FC0E14">
        <w:rPr>
          <w:noProof/>
        </w:rPr>
        <w:drawing>
          <wp:inline distT="0" distB="0" distL="0" distR="0" wp14:anchorId="49FFAABD" wp14:editId="7045E9B3">
            <wp:extent cx="1063533" cy="537913"/>
            <wp:effectExtent l="0" t="0" r="3810" b="0"/>
            <wp:docPr id="24"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250" cy="574692"/>
                    </a:xfrm>
                    <a:prstGeom prst="rect">
                      <a:avLst/>
                    </a:prstGeom>
                    <a:noFill/>
                    <a:ln>
                      <a:noFill/>
                    </a:ln>
                    <a:extLst/>
                  </pic:spPr>
                </pic:pic>
              </a:graphicData>
            </a:graphic>
          </wp:inline>
        </w:drawing>
      </w:r>
    </w:p>
    <w:sectPr w:rsidR="00B53D5B">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DB5" w:rsidRDefault="00227DB5">
      <w:r>
        <w:separator/>
      </w:r>
    </w:p>
  </w:endnote>
  <w:endnote w:type="continuationSeparator" w:id="0">
    <w:p w:rsidR="00227DB5" w:rsidRDefault="0022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DB5" w:rsidRDefault="00227DB5">
      <w:r>
        <w:separator/>
      </w:r>
    </w:p>
  </w:footnote>
  <w:footnote w:type="continuationSeparator" w:id="0">
    <w:p w:rsidR="00227DB5" w:rsidRDefault="00227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D8"/>
    <w:rsid w:val="00166FF0"/>
    <w:rsid w:val="00227DB5"/>
    <w:rsid w:val="002C1FD4"/>
    <w:rsid w:val="00377B51"/>
    <w:rsid w:val="00420AE6"/>
    <w:rsid w:val="00446C75"/>
    <w:rsid w:val="006B7496"/>
    <w:rsid w:val="00A92C73"/>
    <w:rsid w:val="00AA40D3"/>
    <w:rsid w:val="00AA78B7"/>
    <w:rsid w:val="00B155D4"/>
    <w:rsid w:val="00B53D5B"/>
    <w:rsid w:val="00CE0846"/>
    <w:rsid w:val="00DA1A03"/>
    <w:rsid w:val="00DD5BD8"/>
    <w:rsid w:val="00EE6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7DF84-1B07-456D-9B78-3FBA3CE9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StandardNMI">
    <w:name w:val="Standard_NMI"/>
    <w:pPr>
      <w:spacing w:line="284" w:lineRule="exact"/>
      <w:jc w:val="both"/>
    </w:pPr>
    <w:rPr>
      <w:rFonts w:ascii="Arial" w:hAnsi="Arial" w:cs="Arial Unicode MS"/>
      <w:color w:val="000000"/>
      <w:u w:color="000000"/>
    </w:rPr>
  </w:style>
  <w:style w:type="paragraph" w:customStyle="1" w:styleId="Text">
    <w:name w:val="Text"/>
    <w:pPr>
      <w:spacing w:after="3" w:line="313" w:lineRule="auto"/>
      <w:ind w:left="625" w:hanging="10"/>
    </w:pPr>
    <w:rPr>
      <w:rFonts w:ascii="Arial" w:eastAsia="Arial" w:hAnsi="Arial" w:cs="Arial"/>
      <w:color w:val="001E61"/>
      <w:sz w:val="18"/>
      <w:szCs w:val="18"/>
      <w:u w:color="001E61"/>
    </w:rPr>
  </w:style>
  <w:style w:type="character" w:customStyle="1" w:styleId="Ohne">
    <w:name w:val="Ohne"/>
  </w:style>
  <w:style w:type="character" w:customStyle="1" w:styleId="Hyperlink0">
    <w:name w:val="Hyperlink.0"/>
    <w:basedOn w:val="Ohne"/>
    <w:rPr>
      <w:color w:val="000000"/>
      <w:sz w:val="20"/>
      <w:szCs w:val="20"/>
      <w:u w:color="000000"/>
      <w:lang w:val="en-US"/>
    </w:rPr>
  </w:style>
  <w:style w:type="paragraph" w:styleId="NurText">
    <w:name w:val="Plain Text"/>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1">
    <w:name w:val="Hyperlink.1"/>
    <w:basedOn w:val="Link"/>
    <w:rPr>
      <w:color w:val="0563C1"/>
      <w:u w:val="single" w:color="0563C1"/>
      <w:lang w:val="de-DE"/>
    </w:rPr>
  </w:style>
  <w:style w:type="character" w:styleId="Fett">
    <w:name w:val="Strong"/>
    <w:basedOn w:val="Absatz-Standardschriftart"/>
    <w:uiPriority w:val="22"/>
    <w:qFormat/>
    <w:rsid w:val="00CE0846"/>
    <w:rPr>
      <w:b/>
      <w:bCs/>
    </w:rPr>
  </w:style>
  <w:style w:type="paragraph" w:styleId="Sprechblasentext">
    <w:name w:val="Balloon Text"/>
    <w:basedOn w:val="Standard"/>
    <w:link w:val="SprechblasentextZchn"/>
    <w:uiPriority w:val="99"/>
    <w:semiHidden/>
    <w:unhideWhenUsed/>
    <w:rsid w:val="00AA40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0D3"/>
    <w:rPr>
      <w:rFonts w:ascii="Tahoma" w:hAnsi="Tahoma" w:cs="Tahoma"/>
      <w:sz w:val="16"/>
      <w:szCs w:val="16"/>
      <w:lang w:val="en-US" w:eastAsia="en-US"/>
    </w:rPr>
  </w:style>
  <w:style w:type="character" w:styleId="Kommentarzeichen">
    <w:name w:val="annotation reference"/>
    <w:basedOn w:val="Absatz-Standardschriftart"/>
    <w:uiPriority w:val="99"/>
    <w:semiHidden/>
    <w:unhideWhenUsed/>
    <w:rsid w:val="00AA40D3"/>
    <w:rPr>
      <w:sz w:val="16"/>
      <w:szCs w:val="16"/>
    </w:rPr>
  </w:style>
  <w:style w:type="paragraph" w:styleId="Kommentartext">
    <w:name w:val="annotation text"/>
    <w:basedOn w:val="Standard"/>
    <w:link w:val="KommentartextZchn"/>
    <w:uiPriority w:val="99"/>
    <w:semiHidden/>
    <w:unhideWhenUsed/>
    <w:rsid w:val="00AA40D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lang w:val="de-DE"/>
    </w:rPr>
  </w:style>
  <w:style w:type="character" w:customStyle="1" w:styleId="KommentartextZchn">
    <w:name w:val="Kommentartext Zchn"/>
    <w:basedOn w:val="Absatz-Standardschriftart"/>
    <w:link w:val="Kommentartext"/>
    <w:uiPriority w:val="99"/>
    <w:semiHidden/>
    <w:rsid w:val="00AA40D3"/>
    <w:rPr>
      <w:rFonts w:asciiTheme="minorHAnsi" w:eastAsiaTheme="minorHAnsi" w:hAnsiTheme="minorHAnsi" w:cstheme="minorBidi"/>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pmc.cnrs.fr/"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nm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3774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CeGaT GmbH</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HansJuergen Volkmer</dc:creator>
  <cp:lastModifiedBy>Nadja Gugeler</cp:lastModifiedBy>
  <cp:revision>2</cp:revision>
  <dcterms:created xsi:type="dcterms:W3CDTF">2017-09-06T15:30:00Z</dcterms:created>
  <dcterms:modified xsi:type="dcterms:W3CDTF">2017-09-06T15:30:00Z</dcterms:modified>
</cp:coreProperties>
</file>