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60" w:rsidRPr="00B160F7" w:rsidRDefault="001A3560" w:rsidP="00BC1F6A">
      <w:pPr>
        <w:pStyle w:val="Inhaltnormal0"/>
        <w:rPr>
          <w:rFonts w:asciiTheme="minorHAnsi" w:hAnsiTheme="minorHAnsi" w:cstheme="minorHAnsi"/>
          <w:b w:val="0"/>
          <w:bCs w:val="0"/>
        </w:rPr>
      </w:pPr>
      <w:bookmarkStart w:id="0" w:name="_Toc273338084"/>
    </w:p>
    <w:bookmarkEnd w:id="0"/>
    <w:p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rsidR="00D80E51" w:rsidRDefault="00D80E51" w:rsidP="00D7522D">
      <w:pPr>
        <w:rPr>
          <w:rFonts w:asciiTheme="minorHAnsi" w:hAnsiTheme="minorHAnsi" w:cstheme="minorHAnsi"/>
          <w:sz w:val="28"/>
          <w:szCs w:val="28"/>
        </w:rPr>
      </w:pPr>
    </w:p>
    <w:p w:rsidR="00D135F7" w:rsidRDefault="00D135F7" w:rsidP="00BE29A1">
      <w:pPr>
        <w:rPr>
          <w:rFonts w:asciiTheme="majorHAnsi" w:hAnsiTheme="majorHAnsi" w:cstheme="majorHAnsi"/>
          <w:sz w:val="40"/>
          <w:szCs w:val="40"/>
        </w:rPr>
      </w:pPr>
    </w:p>
    <w:p w:rsidR="00F92B99" w:rsidRDefault="00F92B99" w:rsidP="00BE29A1">
      <w:pPr>
        <w:rPr>
          <w:rFonts w:asciiTheme="majorHAnsi" w:hAnsiTheme="majorHAnsi" w:cstheme="majorHAnsi"/>
          <w:sz w:val="40"/>
          <w:szCs w:val="40"/>
        </w:rPr>
      </w:pPr>
    </w:p>
    <w:p w:rsidR="00F92B99" w:rsidRDefault="00F92B99" w:rsidP="00BE29A1">
      <w:pPr>
        <w:rPr>
          <w:rFonts w:asciiTheme="majorHAnsi" w:hAnsiTheme="majorHAnsi" w:cstheme="majorHAnsi"/>
          <w:sz w:val="40"/>
          <w:szCs w:val="40"/>
        </w:rPr>
      </w:pPr>
    </w:p>
    <w:p w:rsidR="00405D5B" w:rsidRPr="00CA46EB" w:rsidRDefault="00FB5833" w:rsidP="00BE29A1">
      <w:pPr>
        <w:rPr>
          <w:rFonts w:asciiTheme="majorHAnsi" w:hAnsiTheme="majorHAnsi" w:cstheme="majorHAnsi"/>
          <w:sz w:val="40"/>
          <w:szCs w:val="40"/>
        </w:rPr>
      </w:pPr>
      <w:r>
        <w:rPr>
          <w:rFonts w:asciiTheme="majorHAnsi" w:hAnsiTheme="majorHAnsi" w:cstheme="majorHAnsi"/>
          <w:sz w:val="40"/>
          <w:szCs w:val="40"/>
        </w:rPr>
        <w:t xml:space="preserve">Beimischung von </w:t>
      </w:r>
      <w:r w:rsidR="00AB626A">
        <w:rPr>
          <w:rFonts w:asciiTheme="majorHAnsi" w:hAnsiTheme="majorHAnsi" w:cstheme="majorHAnsi"/>
          <w:sz w:val="40"/>
          <w:szCs w:val="40"/>
        </w:rPr>
        <w:t>Immobilienkredite</w:t>
      </w:r>
      <w:r>
        <w:rPr>
          <w:rFonts w:asciiTheme="majorHAnsi" w:hAnsiTheme="majorHAnsi" w:cstheme="majorHAnsi"/>
          <w:sz w:val="40"/>
          <w:szCs w:val="40"/>
        </w:rPr>
        <w:t>n</w:t>
      </w:r>
      <w:r w:rsidR="00AB626A">
        <w:rPr>
          <w:rFonts w:asciiTheme="majorHAnsi" w:hAnsiTheme="majorHAnsi" w:cstheme="majorHAnsi"/>
          <w:sz w:val="40"/>
          <w:szCs w:val="40"/>
        </w:rPr>
        <w:t xml:space="preserve"> </w:t>
      </w:r>
      <w:r w:rsidR="0039591D">
        <w:rPr>
          <w:rFonts w:asciiTheme="majorHAnsi" w:hAnsiTheme="majorHAnsi" w:cstheme="majorHAnsi"/>
          <w:sz w:val="40"/>
          <w:szCs w:val="40"/>
        </w:rPr>
        <w:t>ideal für Immobilien-Portfolios</w:t>
      </w:r>
    </w:p>
    <w:p w:rsidR="00CA46EB" w:rsidRDefault="00CA46EB" w:rsidP="00BE29A1">
      <w:pPr>
        <w:rPr>
          <w:rFonts w:asciiTheme="minorHAnsi" w:hAnsiTheme="minorHAnsi" w:cstheme="minorHAnsi"/>
          <w:sz w:val="22"/>
          <w:szCs w:val="22"/>
        </w:rPr>
      </w:pPr>
    </w:p>
    <w:p w:rsidR="00753612" w:rsidRPr="00FB5833" w:rsidRDefault="00CF49A0" w:rsidP="00BE29A1">
      <w:pPr>
        <w:rPr>
          <w:rFonts w:asciiTheme="majorHAnsi" w:hAnsiTheme="majorHAnsi" w:cstheme="majorHAnsi"/>
          <w:sz w:val="28"/>
          <w:szCs w:val="28"/>
        </w:rPr>
      </w:pPr>
      <w:r>
        <w:rPr>
          <w:rFonts w:asciiTheme="majorHAnsi" w:hAnsiTheme="majorHAnsi" w:cstheme="majorHAnsi"/>
          <w:sz w:val="28"/>
          <w:szCs w:val="28"/>
        </w:rPr>
        <w:t>HAWK-</w:t>
      </w:r>
      <w:r w:rsidR="00AB626A">
        <w:rPr>
          <w:rFonts w:asciiTheme="majorHAnsi" w:hAnsiTheme="majorHAnsi" w:cstheme="majorHAnsi"/>
          <w:sz w:val="28"/>
          <w:szCs w:val="28"/>
        </w:rPr>
        <w:t xml:space="preserve">Studie </w:t>
      </w:r>
      <w:r w:rsidR="000D302A">
        <w:rPr>
          <w:rFonts w:asciiTheme="majorHAnsi" w:hAnsiTheme="majorHAnsi" w:cstheme="majorHAnsi"/>
          <w:sz w:val="28"/>
          <w:szCs w:val="28"/>
        </w:rPr>
        <w:t>im Be</w:t>
      </w:r>
      <w:r w:rsidR="00EB24A2">
        <w:rPr>
          <w:rFonts w:asciiTheme="majorHAnsi" w:hAnsiTheme="majorHAnsi" w:cstheme="majorHAnsi"/>
          <w:sz w:val="28"/>
          <w:szCs w:val="28"/>
        </w:rPr>
        <w:t>reich Immobilienmanagement zeig</w:t>
      </w:r>
      <w:r w:rsidR="000D302A">
        <w:rPr>
          <w:rFonts w:asciiTheme="majorHAnsi" w:hAnsiTheme="majorHAnsi" w:cstheme="majorHAnsi"/>
          <w:sz w:val="28"/>
          <w:szCs w:val="28"/>
        </w:rPr>
        <w:t xml:space="preserve">t: </w:t>
      </w:r>
      <w:r w:rsidR="00E00EDF">
        <w:rPr>
          <w:rFonts w:asciiTheme="majorHAnsi" w:hAnsiTheme="majorHAnsi" w:cstheme="majorHAnsi"/>
          <w:sz w:val="28"/>
          <w:szCs w:val="28"/>
        </w:rPr>
        <w:t>Institutionelle Investoren</w:t>
      </w:r>
      <w:r w:rsidR="000D302A" w:rsidRPr="000D302A">
        <w:rPr>
          <w:rFonts w:asciiTheme="majorHAnsi" w:hAnsiTheme="majorHAnsi" w:cstheme="majorHAnsi"/>
          <w:sz w:val="28"/>
          <w:szCs w:val="28"/>
        </w:rPr>
        <w:t>, wie Versicherungen und Fonds, können</w:t>
      </w:r>
      <w:r w:rsidR="00FB5833">
        <w:rPr>
          <w:rFonts w:asciiTheme="majorHAnsi" w:hAnsiTheme="majorHAnsi" w:cstheme="majorHAnsi"/>
          <w:sz w:val="28"/>
          <w:szCs w:val="28"/>
        </w:rPr>
        <w:t xml:space="preserve"> </w:t>
      </w:r>
      <w:r w:rsidR="009422CF">
        <w:rPr>
          <w:rFonts w:asciiTheme="majorHAnsi" w:hAnsiTheme="majorHAnsi" w:cstheme="majorHAnsi"/>
          <w:sz w:val="28"/>
          <w:szCs w:val="28"/>
        </w:rPr>
        <w:t xml:space="preserve">so die </w:t>
      </w:r>
      <w:r w:rsidR="00E00EDF">
        <w:rPr>
          <w:rFonts w:asciiTheme="majorHAnsi" w:hAnsiTheme="majorHAnsi" w:cstheme="majorHAnsi"/>
          <w:sz w:val="28"/>
          <w:szCs w:val="28"/>
        </w:rPr>
        <w:t>r</w:t>
      </w:r>
      <w:r w:rsidR="00967694">
        <w:rPr>
          <w:rFonts w:asciiTheme="majorHAnsi" w:hAnsiTheme="majorHAnsi" w:cstheme="majorHAnsi"/>
          <w:sz w:val="28"/>
          <w:szCs w:val="28"/>
        </w:rPr>
        <w:t>i</w:t>
      </w:r>
      <w:r w:rsidR="00E00EDF">
        <w:rPr>
          <w:rFonts w:asciiTheme="majorHAnsi" w:hAnsiTheme="majorHAnsi" w:cstheme="majorHAnsi"/>
          <w:sz w:val="28"/>
          <w:szCs w:val="28"/>
        </w:rPr>
        <w:t xml:space="preserve">sikoadjustierte </w:t>
      </w:r>
      <w:r w:rsidR="000D302A" w:rsidRPr="000D302A">
        <w:rPr>
          <w:rFonts w:asciiTheme="majorHAnsi" w:hAnsiTheme="majorHAnsi" w:cstheme="majorHAnsi"/>
          <w:sz w:val="28"/>
          <w:szCs w:val="28"/>
        </w:rPr>
        <w:t>Rendite ihres Immobilien</w:t>
      </w:r>
      <w:r w:rsidR="009422CF">
        <w:rPr>
          <w:rFonts w:asciiTheme="majorHAnsi" w:hAnsiTheme="majorHAnsi" w:cstheme="majorHAnsi"/>
          <w:sz w:val="28"/>
          <w:szCs w:val="28"/>
        </w:rPr>
        <w:t>-P</w:t>
      </w:r>
      <w:r w:rsidR="000D302A" w:rsidRPr="000D302A">
        <w:rPr>
          <w:rFonts w:asciiTheme="majorHAnsi" w:hAnsiTheme="majorHAnsi" w:cstheme="majorHAnsi"/>
          <w:sz w:val="28"/>
          <w:szCs w:val="28"/>
        </w:rPr>
        <w:t>ortfolios erhöhen</w:t>
      </w:r>
    </w:p>
    <w:p w:rsidR="00F41B93" w:rsidRDefault="00F41B93" w:rsidP="004713BE">
      <w:pPr>
        <w:rPr>
          <w:rFonts w:asciiTheme="minorHAnsi" w:hAnsiTheme="minorHAnsi" w:cstheme="minorHAnsi"/>
          <w:sz w:val="22"/>
          <w:szCs w:val="22"/>
        </w:rPr>
      </w:pPr>
    </w:p>
    <w:p w:rsidR="00967A48" w:rsidRPr="00273873" w:rsidRDefault="00E00EDF" w:rsidP="00F41B93">
      <w:pPr>
        <w:rPr>
          <w:rFonts w:asciiTheme="minorHAnsi" w:hAnsiTheme="minorHAnsi" w:cstheme="minorHAnsi"/>
          <w:b/>
          <w:sz w:val="22"/>
          <w:szCs w:val="22"/>
        </w:rPr>
      </w:pPr>
      <w:r>
        <w:rPr>
          <w:rFonts w:asciiTheme="minorHAnsi" w:hAnsiTheme="minorHAnsi" w:cstheme="minorHAnsi"/>
          <w:b/>
          <w:sz w:val="22"/>
          <w:szCs w:val="22"/>
        </w:rPr>
        <w:t>Institutionelle Investoren</w:t>
      </w:r>
      <w:r w:rsidR="00967A48" w:rsidRPr="00273873">
        <w:rPr>
          <w:rFonts w:asciiTheme="minorHAnsi" w:hAnsiTheme="minorHAnsi" w:cstheme="minorHAnsi"/>
          <w:b/>
          <w:sz w:val="22"/>
          <w:szCs w:val="22"/>
        </w:rPr>
        <w:t>, wie Versicherungen und Fonds,</w:t>
      </w:r>
      <w:r w:rsidR="00F41B93" w:rsidRPr="00273873">
        <w:rPr>
          <w:rFonts w:asciiTheme="minorHAnsi" w:hAnsiTheme="minorHAnsi" w:cstheme="minorHAnsi"/>
          <w:b/>
          <w:sz w:val="22"/>
          <w:szCs w:val="22"/>
        </w:rPr>
        <w:t xml:space="preserve"> können die </w:t>
      </w:r>
      <w:r>
        <w:rPr>
          <w:rFonts w:asciiTheme="minorHAnsi" w:hAnsiTheme="minorHAnsi" w:cstheme="minorHAnsi"/>
          <w:b/>
          <w:sz w:val="22"/>
          <w:szCs w:val="22"/>
        </w:rPr>
        <w:t xml:space="preserve">risikoadjustierte </w:t>
      </w:r>
      <w:r w:rsidR="00F41B93" w:rsidRPr="00273873">
        <w:rPr>
          <w:rFonts w:asciiTheme="minorHAnsi" w:hAnsiTheme="minorHAnsi" w:cstheme="minorHAnsi"/>
          <w:b/>
          <w:sz w:val="22"/>
          <w:szCs w:val="22"/>
        </w:rPr>
        <w:t>Rendite ihres Immobilienportfolios erhöhen, indem sie</w:t>
      </w:r>
      <w:r w:rsidR="00EB24A2">
        <w:rPr>
          <w:rFonts w:asciiTheme="minorHAnsi" w:hAnsiTheme="minorHAnsi" w:cstheme="minorHAnsi"/>
          <w:b/>
          <w:sz w:val="22"/>
          <w:szCs w:val="22"/>
        </w:rPr>
        <w:t xml:space="preserve"> </w:t>
      </w:r>
      <w:r w:rsidR="00424189">
        <w:rPr>
          <w:rFonts w:asciiTheme="minorHAnsi" w:hAnsiTheme="minorHAnsi" w:cstheme="minorHAnsi"/>
          <w:b/>
          <w:sz w:val="22"/>
          <w:szCs w:val="22"/>
        </w:rPr>
        <w:t xml:space="preserve">direkt oder indirekt </w:t>
      </w:r>
      <w:r w:rsidR="00424189" w:rsidRPr="00273873">
        <w:rPr>
          <w:rFonts w:asciiTheme="minorHAnsi" w:hAnsiTheme="minorHAnsi" w:cstheme="minorHAnsi"/>
          <w:b/>
          <w:sz w:val="22"/>
          <w:szCs w:val="22"/>
        </w:rPr>
        <w:t>Immobilienkredite</w:t>
      </w:r>
      <w:r w:rsidR="00424189">
        <w:rPr>
          <w:rFonts w:asciiTheme="minorHAnsi" w:hAnsiTheme="minorHAnsi" w:cstheme="minorHAnsi"/>
          <w:b/>
          <w:sz w:val="22"/>
          <w:szCs w:val="22"/>
        </w:rPr>
        <w:t xml:space="preserve"> vergeben</w:t>
      </w:r>
      <w:r w:rsidR="005A0033" w:rsidRPr="00273873">
        <w:rPr>
          <w:rFonts w:asciiTheme="minorHAnsi" w:hAnsiTheme="minorHAnsi" w:cstheme="minorHAnsi"/>
          <w:b/>
          <w:sz w:val="22"/>
          <w:szCs w:val="22"/>
        </w:rPr>
        <w:t>.</w:t>
      </w:r>
      <w:r w:rsidR="00967A48" w:rsidRPr="00273873">
        <w:rPr>
          <w:rFonts w:asciiTheme="minorHAnsi" w:hAnsiTheme="minorHAnsi" w:cstheme="minorHAnsi"/>
          <w:b/>
          <w:sz w:val="22"/>
          <w:szCs w:val="22"/>
        </w:rPr>
        <w:t xml:space="preserve"> </w:t>
      </w:r>
      <w:r w:rsidR="00F41B93" w:rsidRPr="00273873">
        <w:rPr>
          <w:rFonts w:asciiTheme="minorHAnsi" w:hAnsiTheme="minorHAnsi" w:cstheme="minorHAnsi"/>
          <w:b/>
          <w:sz w:val="22"/>
          <w:szCs w:val="22"/>
        </w:rPr>
        <w:t>Das ist die zentrale Erkenntnis einer Studie, die im Rahmen eines Forschungsprojektes an der HAWK Hochschule für angewandte Wissenschaft Hildesheim/Holzminden/</w:t>
      </w:r>
      <w:r w:rsidR="00967694">
        <w:rPr>
          <w:rFonts w:asciiTheme="minorHAnsi" w:hAnsiTheme="minorHAnsi" w:cstheme="minorHAnsi"/>
          <w:b/>
          <w:sz w:val="22"/>
          <w:szCs w:val="22"/>
        </w:rPr>
        <w:t>Göttingen im Bereich Immobilienwirtschaft</w:t>
      </w:r>
      <w:r w:rsidR="00F41B93" w:rsidRPr="00273873">
        <w:rPr>
          <w:rFonts w:asciiTheme="minorHAnsi" w:hAnsiTheme="minorHAnsi" w:cstheme="minorHAnsi"/>
          <w:b/>
          <w:sz w:val="22"/>
          <w:szCs w:val="22"/>
        </w:rPr>
        <w:t xml:space="preserve"> am Standort Holzminden erstellt wurde. </w:t>
      </w:r>
      <w:r w:rsidR="00155C8A">
        <w:rPr>
          <w:rFonts w:asciiTheme="minorHAnsi" w:hAnsiTheme="minorHAnsi" w:cstheme="minorHAnsi"/>
          <w:b/>
          <w:sz w:val="22"/>
          <w:szCs w:val="22"/>
        </w:rPr>
        <w:t>D</w:t>
      </w:r>
      <w:r w:rsidR="00924B46">
        <w:rPr>
          <w:rFonts w:asciiTheme="minorHAnsi" w:hAnsiTheme="minorHAnsi" w:cstheme="minorHAnsi"/>
          <w:b/>
          <w:sz w:val="22"/>
          <w:szCs w:val="22"/>
        </w:rPr>
        <w:t xml:space="preserve">ie </w:t>
      </w:r>
      <w:r w:rsidR="00155C8A">
        <w:rPr>
          <w:rFonts w:asciiTheme="minorHAnsi" w:hAnsiTheme="minorHAnsi" w:cstheme="minorHAnsi"/>
          <w:b/>
          <w:sz w:val="22"/>
          <w:szCs w:val="22"/>
        </w:rPr>
        <w:t xml:space="preserve">auch als </w:t>
      </w:r>
      <w:r w:rsidR="005A0033" w:rsidRPr="00273873">
        <w:rPr>
          <w:rFonts w:asciiTheme="minorHAnsi" w:hAnsiTheme="minorHAnsi" w:cstheme="minorHAnsi"/>
          <w:b/>
          <w:sz w:val="22"/>
          <w:szCs w:val="22"/>
        </w:rPr>
        <w:t xml:space="preserve">Real Estate Privat </w:t>
      </w:r>
      <w:proofErr w:type="spellStart"/>
      <w:r w:rsidR="005A0033" w:rsidRPr="00273873">
        <w:rPr>
          <w:rFonts w:asciiTheme="minorHAnsi" w:hAnsiTheme="minorHAnsi" w:cstheme="minorHAnsi"/>
          <w:b/>
          <w:sz w:val="22"/>
          <w:szCs w:val="22"/>
        </w:rPr>
        <w:t>Debt</w:t>
      </w:r>
      <w:proofErr w:type="spellEnd"/>
      <w:r w:rsidR="005A0033" w:rsidRPr="00273873">
        <w:rPr>
          <w:rFonts w:asciiTheme="minorHAnsi" w:hAnsiTheme="minorHAnsi" w:cstheme="minorHAnsi"/>
          <w:b/>
          <w:sz w:val="22"/>
          <w:szCs w:val="22"/>
        </w:rPr>
        <w:t xml:space="preserve"> (REPD)</w:t>
      </w:r>
      <w:r w:rsidR="00155C8A">
        <w:rPr>
          <w:rFonts w:asciiTheme="minorHAnsi" w:hAnsiTheme="minorHAnsi" w:cstheme="minorHAnsi"/>
          <w:b/>
          <w:sz w:val="22"/>
          <w:szCs w:val="22"/>
        </w:rPr>
        <w:t xml:space="preserve"> bezeichneten</w:t>
      </w:r>
      <w:r w:rsidR="005A0033" w:rsidRPr="00273873">
        <w:rPr>
          <w:rFonts w:asciiTheme="minorHAnsi" w:hAnsiTheme="minorHAnsi" w:cstheme="minorHAnsi"/>
          <w:b/>
          <w:sz w:val="22"/>
          <w:szCs w:val="22"/>
        </w:rPr>
        <w:t xml:space="preserve"> </w:t>
      </w:r>
      <w:r w:rsidR="00155C8A" w:rsidRPr="00155C8A">
        <w:rPr>
          <w:rFonts w:asciiTheme="minorHAnsi" w:hAnsiTheme="minorHAnsi" w:cstheme="minorHAnsi"/>
          <w:b/>
          <w:sz w:val="22"/>
          <w:szCs w:val="22"/>
        </w:rPr>
        <w:t>Immobilienkredite, die nicht über die Ausgabe von Anleihen, sondern von Banken und institutionellen Investoren direkt vergeben werden</w:t>
      </w:r>
      <w:r w:rsidR="00155C8A">
        <w:rPr>
          <w:rFonts w:asciiTheme="minorHAnsi" w:hAnsiTheme="minorHAnsi" w:cstheme="minorHAnsi"/>
          <w:b/>
          <w:sz w:val="22"/>
          <w:szCs w:val="22"/>
        </w:rPr>
        <w:t>, sind</w:t>
      </w:r>
      <w:r w:rsidR="00155C8A" w:rsidRPr="00155C8A">
        <w:rPr>
          <w:rFonts w:asciiTheme="minorHAnsi" w:hAnsiTheme="minorHAnsi" w:cstheme="minorHAnsi"/>
          <w:b/>
          <w:sz w:val="22"/>
          <w:szCs w:val="22"/>
        </w:rPr>
        <w:t xml:space="preserve"> </w:t>
      </w:r>
      <w:r w:rsidR="005A0033" w:rsidRPr="00273873">
        <w:rPr>
          <w:rFonts w:asciiTheme="minorHAnsi" w:hAnsiTheme="minorHAnsi" w:cstheme="minorHAnsi"/>
          <w:b/>
          <w:sz w:val="22"/>
          <w:szCs w:val="22"/>
        </w:rPr>
        <w:t xml:space="preserve">der Studie nach eine </w:t>
      </w:r>
      <w:r w:rsidR="00424189">
        <w:rPr>
          <w:rFonts w:asciiTheme="minorHAnsi" w:hAnsiTheme="minorHAnsi" w:cstheme="minorHAnsi"/>
          <w:b/>
          <w:sz w:val="22"/>
          <w:szCs w:val="22"/>
        </w:rPr>
        <w:t>ideale Bei</w:t>
      </w:r>
      <w:r w:rsidR="00A55008">
        <w:rPr>
          <w:rFonts w:asciiTheme="minorHAnsi" w:hAnsiTheme="minorHAnsi" w:cstheme="minorHAnsi"/>
          <w:b/>
          <w:sz w:val="22"/>
          <w:szCs w:val="22"/>
        </w:rPr>
        <w:t>mischung in ein</w:t>
      </w:r>
      <w:r w:rsidR="00424189">
        <w:rPr>
          <w:rFonts w:asciiTheme="minorHAnsi" w:hAnsiTheme="minorHAnsi" w:cstheme="minorHAnsi"/>
          <w:b/>
          <w:sz w:val="22"/>
          <w:szCs w:val="22"/>
        </w:rPr>
        <w:t xml:space="preserve"> Immobilienportfolio</w:t>
      </w:r>
      <w:r w:rsidR="005A0033" w:rsidRPr="00273873">
        <w:rPr>
          <w:rFonts w:asciiTheme="minorHAnsi" w:hAnsiTheme="minorHAnsi" w:cstheme="minorHAnsi"/>
          <w:b/>
          <w:sz w:val="22"/>
          <w:szCs w:val="22"/>
        </w:rPr>
        <w:t xml:space="preserve">. </w:t>
      </w:r>
    </w:p>
    <w:p w:rsidR="00967A48" w:rsidRDefault="00967A48" w:rsidP="00F41B93">
      <w:pPr>
        <w:rPr>
          <w:rFonts w:asciiTheme="minorHAnsi" w:hAnsiTheme="minorHAnsi" w:cstheme="minorHAnsi"/>
          <w:sz w:val="22"/>
          <w:szCs w:val="22"/>
        </w:rPr>
      </w:pPr>
    </w:p>
    <w:p w:rsidR="00F41B93" w:rsidRDefault="001268D7" w:rsidP="00F41B93">
      <w:pPr>
        <w:rPr>
          <w:rFonts w:asciiTheme="minorHAnsi" w:hAnsiTheme="minorHAnsi" w:cstheme="minorHAnsi"/>
          <w:sz w:val="22"/>
          <w:szCs w:val="22"/>
        </w:rPr>
      </w:pPr>
      <w:r>
        <w:rPr>
          <w:rFonts w:asciiTheme="minorHAnsi" w:hAnsiTheme="minorHAnsi" w:cstheme="minorHAnsi"/>
          <w:sz w:val="22"/>
          <w:szCs w:val="22"/>
        </w:rPr>
        <w:t xml:space="preserve">„Real Estate Private </w:t>
      </w:r>
      <w:proofErr w:type="spellStart"/>
      <w:r>
        <w:rPr>
          <w:rFonts w:asciiTheme="minorHAnsi" w:hAnsiTheme="minorHAnsi" w:cstheme="minorHAnsi"/>
          <w:sz w:val="22"/>
          <w:szCs w:val="22"/>
        </w:rPr>
        <w:t>Debt</w:t>
      </w:r>
      <w:proofErr w:type="spellEnd"/>
      <w:r>
        <w:rPr>
          <w:rFonts w:asciiTheme="minorHAnsi" w:hAnsiTheme="minorHAnsi" w:cstheme="minorHAnsi"/>
          <w:sz w:val="22"/>
          <w:szCs w:val="22"/>
        </w:rPr>
        <w:t xml:space="preserve"> </w:t>
      </w:r>
      <w:r w:rsidR="00CE4791" w:rsidRPr="00CE4791">
        <w:rPr>
          <w:rFonts w:asciiTheme="minorHAnsi" w:hAnsiTheme="minorHAnsi" w:cstheme="minorHAnsi"/>
          <w:sz w:val="22"/>
          <w:szCs w:val="22"/>
        </w:rPr>
        <w:t>eignet sich hervorragend zur Beimischung in ein Immobilien-Portfolio</w:t>
      </w:r>
      <w:r w:rsidR="00273873">
        <w:rPr>
          <w:rFonts w:asciiTheme="minorHAnsi" w:hAnsiTheme="minorHAnsi" w:cstheme="minorHAnsi"/>
          <w:sz w:val="22"/>
          <w:szCs w:val="22"/>
        </w:rPr>
        <w:t>“, sagt Prof</w:t>
      </w:r>
      <w:r w:rsidR="00924B46">
        <w:rPr>
          <w:rFonts w:asciiTheme="minorHAnsi" w:hAnsiTheme="minorHAnsi" w:cstheme="minorHAnsi"/>
          <w:sz w:val="22"/>
          <w:szCs w:val="22"/>
        </w:rPr>
        <w:t>.</w:t>
      </w:r>
      <w:r w:rsidR="00273873">
        <w:rPr>
          <w:rFonts w:asciiTheme="minorHAnsi" w:hAnsiTheme="minorHAnsi" w:cstheme="minorHAnsi"/>
          <w:sz w:val="22"/>
          <w:szCs w:val="22"/>
        </w:rPr>
        <w:t xml:space="preserve"> Dr. Wilhelm Breuer</w:t>
      </w:r>
      <w:r w:rsidR="004F1542">
        <w:rPr>
          <w:rFonts w:asciiTheme="minorHAnsi" w:hAnsiTheme="minorHAnsi" w:cstheme="minorHAnsi"/>
          <w:sz w:val="22"/>
          <w:szCs w:val="22"/>
        </w:rPr>
        <w:t xml:space="preserve">. Basis der </w:t>
      </w:r>
      <w:r w:rsidR="0020195E">
        <w:rPr>
          <w:rFonts w:asciiTheme="minorHAnsi" w:hAnsiTheme="minorHAnsi" w:cstheme="minorHAnsi"/>
          <w:sz w:val="22"/>
          <w:szCs w:val="22"/>
        </w:rPr>
        <w:t xml:space="preserve">von </w:t>
      </w:r>
      <w:r w:rsidR="004F1542">
        <w:rPr>
          <w:rFonts w:asciiTheme="minorHAnsi" w:hAnsiTheme="minorHAnsi" w:cstheme="minorHAnsi"/>
          <w:sz w:val="22"/>
          <w:szCs w:val="22"/>
        </w:rPr>
        <w:t>ihm</w:t>
      </w:r>
      <w:r w:rsidR="0020195E">
        <w:rPr>
          <w:rFonts w:asciiTheme="minorHAnsi" w:hAnsiTheme="minorHAnsi" w:cstheme="minorHAnsi"/>
          <w:sz w:val="22"/>
          <w:szCs w:val="22"/>
        </w:rPr>
        <w:t xml:space="preserve"> geleiteten </w:t>
      </w:r>
      <w:r w:rsidR="00273873" w:rsidRPr="00273873">
        <w:rPr>
          <w:rFonts w:asciiTheme="minorHAnsi" w:hAnsiTheme="minorHAnsi" w:cstheme="minorHAnsi"/>
          <w:sz w:val="22"/>
          <w:szCs w:val="22"/>
        </w:rPr>
        <w:t xml:space="preserve">Studie ist </w:t>
      </w:r>
      <w:r w:rsidR="00273873">
        <w:rPr>
          <w:rFonts w:asciiTheme="minorHAnsi" w:hAnsiTheme="minorHAnsi" w:cstheme="minorHAnsi"/>
          <w:sz w:val="22"/>
          <w:szCs w:val="22"/>
        </w:rPr>
        <w:t>die</w:t>
      </w:r>
      <w:r w:rsidR="00273873" w:rsidRPr="00273873">
        <w:rPr>
          <w:rFonts w:asciiTheme="minorHAnsi" w:hAnsiTheme="minorHAnsi" w:cstheme="minorHAnsi"/>
          <w:sz w:val="22"/>
          <w:szCs w:val="22"/>
        </w:rPr>
        <w:t xml:space="preserve"> Masterarbeit</w:t>
      </w:r>
      <w:r w:rsidR="00B465FC" w:rsidRPr="00B465FC">
        <w:rPr>
          <w:rFonts w:asciiTheme="minorHAnsi" w:hAnsiTheme="minorHAnsi" w:cstheme="minorHAnsi"/>
          <w:sz w:val="22"/>
          <w:szCs w:val="22"/>
        </w:rPr>
        <w:t xml:space="preserve"> </w:t>
      </w:r>
      <w:r w:rsidR="00B465FC">
        <w:rPr>
          <w:rFonts w:asciiTheme="minorHAnsi" w:hAnsiTheme="minorHAnsi" w:cstheme="minorHAnsi"/>
          <w:sz w:val="22"/>
          <w:szCs w:val="22"/>
        </w:rPr>
        <w:t xml:space="preserve">von </w:t>
      </w:r>
      <w:r w:rsidR="00B465FC" w:rsidRPr="00B465FC">
        <w:rPr>
          <w:rFonts w:asciiTheme="minorHAnsi" w:hAnsiTheme="minorHAnsi" w:cstheme="minorHAnsi"/>
          <w:sz w:val="22"/>
          <w:szCs w:val="22"/>
        </w:rPr>
        <w:t>Jonas Englert</w:t>
      </w:r>
      <w:r w:rsidR="00273873" w:rsidRPr="00273873">
        <w:rPr>
          <w:rFonts w:asciiTheme="minorHAnsi" w:hAnsiTheme="minorHAnsi" w:cstheme="minorHAnsi"/>
          <w:sz w:val="22"/>
          <w:szCs w:val="22"/>
        </w:rPr>
        <w:t xml:space="preserve"> im Studienbereich Immobilienwirtschaft, in der Diversifikationspotenziale von Immobilienportfolios durch Beimischung von Real Estate Private </w:t>
      </w:r>
      <w:proofErr w:type="spellStart"/>
      <w:r w:rsidR="00273873" w:rsidRPr="00273873">
        <w:rPr>
          <w:rFonts w:asciiTheme="minorHAnsi" w:hAnsiTheme="minorHAnsi" w:cstheme="minorHAnsi"/>
          <w:sz w:val="22"/>
          <w:szCs w:val="22"/>
        </w:rPr>
        <w:t>Debt</w:t>
      </w:r>
      <w:proofErr w:type="spellEnd"/>
      <w:r w:rsidR="00273873" w:rsidRPr="00273873">
        <w:rPr>
          <w:rFonts w:asciiTheme="minorHAnsi" w:hAnsiTheme="minorHAnsi" w:cstheme="minorHAnsi"/>
          <w:sz w:val="22"/>
          <w:szCs w:val="22"/>
        </w:rPr>
        <w:t xml:space="preserve"> untersucht</w:t>
      </w:r>
      <w:r w:rsidR="00424189">
        <w:rPr>
          <w:rFonts w:asciiTheme="minorHAnsi" w:hAnsiTheme="minorHAnsi" w:cstheme="minorHAnsi"/>
          <w:sz w:val="22"/>
          <w:szCs w:val="22"/>
        </w:rPr>
        <w:t xml:space="preserve"> wurd</w:t>
      </w:r>
      <w:r w:rsidR="00273873" w:rsidRPr="00273873">
        <w:rPr>
          <w:rFonts w:asciiTheme="minorHAnsi" w:hAnsiTheme="minorHAnsi" w:cstheme="minorHAnsi"/>
          <w:sz w:val="22"/>
          <w:szCs w:val="22"/>
        </w:rPr>
        <w:t>e.</w:t>
      </w:r>
      <w:r w:rsidR="00273873">
        <w:rPr>
          <w:rFonts w:asciiTheme="minorHAnsi" w:hAnsiTheme="minorHAnsi" w:cstheme="minorHAnsi"/>
          <w:sz w:val="22"/>
          <w:szCs w:val="22"/>
        </w:rPr>
        <w:t xml:space="preserve"> </w:t>
      </w:r>
      <w:r w:rsidR="00AB626A" w:rsidRPr="00AB626A">
        <w:rPr>
          <w:rFonts w:asciiTheme="minorHAnsi" w:hAnsiTheme="minorHAnsi" w:cstheme="minorHAnsi"/>
          <w:sz w:val="22"/>
          <w:szCs w:val="22"/>
        </w:rPr>
        <w:t xml:space="preserve">Die </w:t>
      </w:r>
      <w:proofErr w:type="spellStart"/>
      <w:r w:rsidR="00AB626A" w:rsidRPr="00AB626A">
        <w:rPr>
          <w:rFonts w:asciiTheme="minorHAnsi" w:hAnsiTheme="minorHAnsi" w:cstheme="minorHAnsi"/>
          <w:sz w:val="22"/>
          <w:szCs w:val="22"/>
        </w:rPr>
        <w:t>PrimeraAdvisors</w:t>
      </w:r>
      <w:proofErr w:type="spellEnd"/>
      <w:r w:rsidR="00AB626A" w:rsidRPr="00AB626A">
        <w:rPr>
          <w:rFonts w:asciiTheme="minorHAnsi" w:hAnsiTheme="minorHAnsi" w:cstheme="minorHAnsi"/>
          <w:sz w:val="22"/>
          <w:szCs w:val="22"/>
        </w:rPr>
        <w:t xml:space="preserve"> GmbH hatte </w:t>
      </w:r>
      <w:r w:rsidR="00CF49A0">
        <w:rPr>
          <w:rFonts w:asciiTheme="minorHAnsi" w:hAnsiTheme="minorHAnsi" w:cstheme="minorHAnsi"/>
          <w:sz w:val="22"/>
          <w:szCs w:val="22"/>
        </w:rPr>
        <w:t>die Untersuchung</w:t>
      </w:r>
      <w:r w:rsidR="00AB626A" w:rsidRPr="00AB626A">
        <w:rPr>
          <w:rFonts w:asciiTheme="minorHAnsi" w:hAnsiTheme="minorHAnsi" w:cstheme="minorHAnsi"/>
          <w:sz w:val="22"/>
          <w:szCs w:val="22"/>
        </w:rPr>
        <w:t xml:space="preserve"> initiiert und begleitet. </w:t>
      </w:r>
      <w:r w:rsidR="00273873">
        <w:rPr>
          <w:rFonts w:asciiTheme="minorHAnsi" w:hAnsiTheme="minorHAnsi" w:cstheme="minorHAnsi"/>
          <w:sz w:val="22"/>
          <w:szCs w:val="22"/>
        </w:rPr>
        <w:t>Breuer dazu: „</w:t>
      </w:r>
      <w:r w:rsidR="00F41B93" w:rsidRPr="00F41B93">
        <w:rPr>
          <w:rFonts w:asciiTheme="minorHAnsi" w:hAnsiTheme="minorHAnsi" w:cstheme="minorHAnsi"/>
          <w:sz w:val="22"/>
          <w:szCs w:val="22"/>
        </w:rPr>
        <w:t>Diesem Themengebiet wurde</w:t>
      </w:r>
      <w:r w:rsidR="00273873">
        <w:rPr>
          <w:rFonts w:asciiTheme="minorHAnsi" w:hAnsiTheme="minorHAnsi" w:cstheme="minorHAnsi"/>
          <w:sz w:val="22"/>
          <w:szCs w:val="22"/>
        </w:rPr>
        <w:t>,</w:t>
      </w:r>
      <w:r w:rsidR="00F41B93" w:rsidRPr="00F41B93">
        <w:rPr>
          <w:rFonts w:asciiTheme="minorHAnsi" w:hAnsiTheme="minorHAnsi" w:cstheme="minorHAnsi"/>
          <w:sz w:val="22"/>
          <w:szCs w:val="22"/>
        </w:rPr>
        <w:t xml:space="preserve"> entgegen seiner Relevanz</w:t>
      </w:r>
      <w:r w:rsidR="00273873">
        <w:rPr>
          <w:rFonts w:asciiTheme="minorHAnsi" w:hAnsiTheme="minorHAnsi" w:cstheme="minorHAnsi"/>
          <w:sz w:val="22"/>
          <w:szCs w:val="22"/>
        </w:rPr>
        <w:t>,</w:t>
      </w:r>
      <w:r w:rsidR="00F41B93" w:rsidRPr="00F41B93">
        <w:rPr>
          <w:rFonts w:asciiTheme="minorHAnsi" w:hAnsiTheme="minorHAnsi" w:cstheme="minorHAnsi"/>
          <w:sz w:val="22"/>
          <w:szCs w:val="22"/>
        </w:rPr>
        <w:t xml:space="preserve"> bisher wenig Aufmerksamkeit in der Literatur geschenkt, sodass aktuell keine vergleichbaren Studien existieren.</w:t>
      </w:r>
      <w:r w:rsidR="00CF49A0">
        <w:rPr>
          <w:rFonts w:asciiTheme="minorHAnsi" w:hAnsiTheme="minorHAnsi" w:cstheme="minorHAnsi"/>
          <w:sz w:val="22"/>
          <w:szCs w:val="22"/>
        </w:rPr>
        <w:t>“</w:t>
      </w:r>
      <w:r w:rsidR="00F41B93" w:rsidRPr="00F41B93">
        <w:rPr>
          <w:rFonts w:asciiTheme="minorHAnsi" w:hAnsiTheme="minorHAnsi" w:cstheme="minorHAnsi"/>
          <w:sz w:val="22"/>
          <w:szCs w:val="22"/>
        </w:rPr>
        <w:t xml:space="preserve"> </w:t>
      </w:r>
    </w:p>
    <w:p w:rsidR="00273873" w:rsidRDefault="00273873" w:rsidP="00F41B93">
      <w:pPr>
        <w:rPr>
          <w:rFonts w:asciiTheme="minorHAnsi" w:hAnsiTheme="minorHAnsi" w:cstheme="minorHAnsi"/>
          <w:sz w:val="22"/>
          <w:szCs w:val="22"/>
        </w:rPr>
      </w:pPr>
    </w:p>
    <w:p w:rsid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 xml:space="preserve">Real Estate Private </w:t>
      </w:r>
      <w:proofErr w:type="spellStart"/>
      <w:r w:rsidRPr="00AB626A">
        <w:rPr>
          <w:rFonts w:asciiTheme="minorHAnsi" w:hAnsiTheme="minorHAnsi" w:cstheme="minorHAnsi"/>
          <w:sz w:val="22"/>
          <w:szCs w:val="22"/>
        </w:rPr>
        <w:t>Debt</w:t>
      </w:r>
      <w:proofErr w:type="spellEnd"/>
      <w:r w:rsidRPr="00AB626A">
        <w:rPr>
          <w:rFonts w:asciiTheme="minorHAnsi" w:hAnsiTheme="minorHAnsi" w:cstheme="minorHAnsi"/>
          <w:sz w:val="22"/>
          <w:szCs w:val="22"/>
        </w:rPr>
        <w:t xml:space="preserve"> </w:t>
      </w:r>
      <w:r w:rsidR="001268D7">
        <w:rPr>
          <w:rFonts w:asciiTheme="minorHAnsi" w:hAnsiTheme="minorHAnsi" w:cstheme="minorHAnsi"/>
          <w:sz w:val="22"/>
          <w:szCs w:val="22"/>
        </w:rPr>
        <w:t xml:space="preserve">stößt </w:t>
      </w:r>
      <w:r w:rsidRPr="00AB626A">
        <w:rPr>
          <w:rFonts w:asciiTheme="minorHAnsi" w:hAnsiTheme="minorHAnsi" w:cstheme="minorHAnsi"/>
          <w:sz w:val="22"/>
          <w:szCs w:val="22"/>
        </w:rPr>
        <w:t xml:space="preserve">auf ein zunehmendes Interesse bei institutionellen Kapitalgebern auch außerhalb des Bankensektors. Dabei kann die Immobilienkreditfinanzierung entweder direkt oder auch indirekt über einen Private </w:t>
      </w:r>
      <w:proofErr w:type="spellStart"/>
      <w:r w:rsidRPr="00AB626A">
        <w:rPr>
          <w:rFonts w:asciiTheme="minorHAnsi" w:hAnsiTheme="minorHAnsi" w:cstheme="minorHAnsi"/>
          <w:sz w:val="22"/>
          <w:szCs w:val="22"/>
        </w:rPr>
        <w:t>Debt</w:t>
      </w:r>
      <w:proofErr w:type="spellEnd"/>
      <w:r w:rsidRPr="00AB626A">
        <w:rPr>
          <w:rFonts w:asciiTheme="minorHAnsi" w:hAnsiTheme="minorHAnsi" w:cstheme="minorHAnsi"/>
          <w:sz w:val="22"/>
          <w:szCs w:val="22"/>
        </w:rPr>
        <w:t xml:space="preserve"> Fonds vorgenommen werden. </w:t>
      </w:r>
    </w:p>
    <w:p w:rsidR="00D135F7" w:rsidRPr="00AB626A" w:rsidRDefault="00D135F7" w:rsidP="00AB626A">
      <w:pPr>
        <w:rPr>
          <w:rFonts w:asciiTheme="minorHAnsi" w:hAnsiTheme="minorHAnsi" w:cstheme="minorHAnsi"/>
          <w:sz w:val="22"/>
          <w:szCs w:val="22"/>
        </w:rPr>
      </w:pPr>
    </w:p>
    <w:p w:rsidR="00D135F7"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Während alternative Kreditgeber auf dem US-amerikanischen Markt schon seit einer Lockerung des Trennbankensystems in den 1960er Jahren in dem Segment REPD aktiv sin</w:t>
      </w:r>
      <w:r w:rsidR="00E00EDF">
        <w:rPr>
          <w:rFonts w:asciiTheme="minorHAnsi" w:hAnsiTheme="minorHAnsi" w:cstheme="minorHAnsi"/>
          <w:sz w:val="22"/>
          <w:szCs w:val="22"/>
        </w:rPr>
        <w:t xml:space="preserve">d, war in Europa die </w:t>
      </w:r>
      <w:r w:rsidRPr="00AB626A">
        <w:rPr>
          <w:rFonts w:asciiTheme="minorHAnsi" w:hAnsiTheme="minorHAnsi" w:cstheme="minorHAnsi"/>
          <w:sz w:val="22"/>
          <w:szCs w:val="22"/>
        </w:rPr>
        <w:t xml:space="preserve">Reaktion auf die Immobilienkrise 2007/2008 der initiale Auslöser. Die Banken werden seitdem durch das internationale Banken-Reformprogramm Basel III stärker als zuvor reguliert. Neue Mindestvorgaben bei Eigenkapital und Liquidität sind </w:t>
      </w:r>
      <w:r w:rsidR="004F1542">
        <w:rPr>
          <w:rFonts w:asciiTheme="minorHAnsi" w:hAnsiTheme="minorHAnsi" w:cstheme="minorHAnsi"/>
          <w:sz w:val="22"/>
          <w:szCs w:val="22"/>
        </w:rPr>
        <w:t xml:space="preserve">wichtige </w:t>
      </w:r>
      <w:r w:rsidR="00E00EDF">
        <w:rPr>
          <w:rFonts w:asciiTheme="minorHAnsi" w:hAnsiTheme="minorHAnsi" w:cstheme="minorHAnsi"/>
          <w:sz w:val="22"/>
          <w:szCs w:val="22"/>
        </w:rPr>
        <w:t>Grü</w:t>
      </w:r>
      <w:r w:rsidRPr="00AB626A">
        <w:rPr>
          <w:rFonts w:asciiTheme="minorHAnsi" w:hAnsiTheme="minorHAnsi" w:cstheme="minorHAnsi"/>
          <w:sz w:val="22"/>
          <w:szCs w:val="22"/>
        </w:rPr>
        <w:t>nd</w:t>
      </w:r>
      <w:r w:rsidR="00E00EDF">
        <w:rPr>
          <w:rFonts w:asciiTheme="minorHAnsi" w:hAnsiTheme="minorHAnsi" w:cstheme="minorHAnsi"/>
          <w:sz w:val="22"/>
          <w:szCs w:val="22"/>
        </w:rPr>
        <w:t>e für eine</w:t>
      </w:r>
      <w:r w:rsidR="004F1542">
        <w:rPr>
          <w:rFonts w:asciiTheme="minorHAnsi" w:hAnsiTheme="minorHAnsi" w:cstheme="minorHAnsi"/>
          <w:sz w:val="22"/>
          <w:szCs w:val="22"/>
        </w:rPr>
        <w:t xml:space="preserve"> zunehmende Zurückhaltung</w:t>
      </w:r>
      <w:r w:rsidRPr="00AB626A">
        <w:rPr>
          <w:rFonts w:asciiTheme="minorHAnsi" w:hAnsiTheme="minorHAnsi" w:cstheme="minorHAnsi"/>
          <w:sz w:val="22"/>
          <w:szCs w:val="22"/>
        </w:rPr>
        <w:t xml:space="preserve"> </w:t>
      </w:r>
      <w:r w:rsidR="004F1542">
        <w:rPr>
          <w:rFonts w:asciiTheme="minorHAnsi" w:hAnsiTheme="minorHAnsi" w:cstheme="minorHAnsi"/>
          <w:sz w:val="22"/>
          <w:szCs w:val="22"/>
        </w:rPr>
        <w:t>von</w:t>
      </w:r>
      <w:r w:rsidRPr="00AB626A">
        <w:rPr>
          <w:rFonts w:asciiTheme="minorHAnsi" w:hAnsiTheme="minorHAnsi" w:cstheme="minorHAnsi"/>
          <w:sz w:val="22"/>
          <w:szCs w:val="22"/>
        </w:rPr>
        <w:t xml:space="preserve"> Banken </w:t>
      </w:r>
      <w:r w:rsidR="004F1542">
        <w:rPr>
          <w:rFonts w:asciiTheme="minorHAnsi" w:hAnsiTheme="minorHAnsi" w:cstheme="minorHAnsi"/>
          <w:sz w:val="22"/>
          <w:szCs w:val="22"/>
        </w:rPr>
        <w:t xml:space="preserve">beim </w:t>
      </w:r>
      <w:r w:rsidRPr="00AB626A">
        <w:rPr>
          <w:rFonts w:asciiTheme="minorHAnsi" w:hAnsiTheme="minorHAnsi" w:cstheme="minorHAnsi"/>
          <w:sz w:val="22"/>
          <w:szCs w:val="22"/>
        </w:rPr>
        <w:t xml:space="preserve">Immobilienkreditgeschäft. </w:t>
      </w:r>
    </w:p>
    <w:p w:rsidR="00D135F7" w:rsidRDefault="00D135F7" w:rsidP="00AB626A">
      <w:pPr>
        <w:rPr>
          <w:rFonts w:asciiTheme="minorHAnsi" w:hAnsiTheme="minorHAnsi" w:cstheme="minorHAnsi"/>
          <w:sz w:val="22"/>
          <w:szCs w:val="22"/>
        </w:rPr>
      </w:pPr>
    </w:p>
    <w:p w:rsid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 xml:space="preserve">Die </w:t>
      </w:r>
      <w:r w:rsidR="004F3D4C">
        <w:rPr>
          <w:rFonts w:asciiTheme="minorHAnsi" w:hAnsiTheme="minorHAnsi" w:cstheme="minorHAnsi"/>
          <w:sz w:val="22"/>
          <w:szCs w:val="22"/>
        </w:rPr>
        <w:t>da</w:t>
      </w:r>
      <w:r w:rsidRPr="00AB626A">
        <w:rPr>
          <w:rFonts w:asciiTheme="minorHAnsi" w:hAnsiTheme="minorHAnsi" w:cstheme="minorHAnsi"/>
          <w:sz w:val="22"/>
          <w:szCs w:val="22"/>
        </w:rPr>
        <w:t xml:space="preserve">durch entstandenen </w:t>
      </w:r>
      <w:r w:rsidR="00A55008">
        <w:rPr>
          <w:rFonts w:asciiTheme="minorHAnsi" w:hAnsiTheme="minorHAnsi" w:cstheme="minorHAnsi"/>
          <w:sz w:val="22"/>
          <w:szCs w:val="22"/>
        </w:rPr>
        <w:t>L</w:t>
      </w:r>
      <w:r w:rsidRPr="00AB626A">
        <w:rPr>
          <w:rFonts w:asciiTheme="minorHAnsi" w:hAnsiTheme="minorHAnsi" w:cstheme="minorHAnsi"/>
          <w:sz w:val="22"/>
          <w:szCs w:val="22"/>
        </w:rPr>
        <w:t>ücken werden verstärkt durch alternative Kreditgeber wie Versicherungen, Pensionskassen oder Kreditfonds über die Bereitstellung von REPD geschlossen. Dies können sich institutionelle Immobilien-</w:t>
      </w:r>
      <w:r w:rsidR="00D135F7">
        <w:rPr>
          <w:rFonts w:asciiTheme="minorHAnsi" w:hAnsiTheme="minorHAnsi" w:cstheme="minorHAnsi"/>
          <w:sz w:val="22"/>
          <w:szCs w:val="22"/>
        </w:rPr>
        <w:t>I</w:t>
      </w:r>
      <w:r w:rsidRPr="00AB626A">
        <w:rPr>
          <w:rFonts w:asciiTheme="minorHAnsi" w:hAnsiTheme="minorHAnsi" w:cstheme="minorHAnsi"/>
          <w:sz w:val="22"/>
          <w:szCs w:val="22"/>
        </w:rPr>
        <w:t xml:space="preserve">nvestoren zunutze machen, indem sie zum Zwecke einer </w:t>
      </w:r>
      <w:r w:rsidRPr="00AB626A">
        <w:rPr>
          <w:rFonts w:asciiTheme="minorHAnsi" w:hAnsiTheme="minorHAnsi" w:cstheme="minorHAnsi"/>
          <w:sz w:val="22"/>
          <w:szCs w:val="22"/>
        </w:rPr>
        <w:lastRenderedPageBreak/>
        <w:t xml:space="preserve">Risikominderung ihre Immobilienportfolios mittels einer Investition in gewerbliche Immobilienkredite, also REPD, diversifizieren. </w:t>
      </w:r>
    </w:p>
    <w:p w:rsidR="002363F2" w:rsidRDefault="002363F2" w:rsidP="00AB626A">
      <w:pPr>
        <w:rPr>
          <w:rFonts w:asciiTheme="minorHAnsi" w:hAnsiTheme="minorHAnsi" w:cstheme="minorHAnsi"/>
          <w:sz w:val="22"/>
          <w:szCs w:val="22"/>
        </w:rPr>
      </w:pPr>
    </w:p>
    <w:p w:rsidR="002363F2" w:rsidRDefault="002363F2" w:rsidP="00AB626A">
      <w:pPr>
        <w:rPr>
          <w:rFonts w:asciiTheme="minorHAnsi" w:hAnsiTheme="minorHAnsi" w:cstheme="minorHAnsi"/>
          <w:sz w:val="22"/>
          <w:szCs w:val="22"/>
        </w:rPr>
      </w:pPr>
    </w:p>
    <w:p w:rsidR="00F92B99" w:rsidRDefault="00F92B99" w:rsidP="00AB626A">
      <w:pPr>
        <w:rPr>
          <w:rFonts w:asciiTheme="majorHAnsi" w:hAnsiTheme="majorHAnsi" w:cstheme="majorHAnsi"/>
          <w:sz w:val="28"/>
          <w:szCs w:val="28"/>
        </w:rPr>
      </w:pPr>
    </w:p>
    <w:p w:rsidR="002363F2" w:rsidRPr="002363F2" w:rsidRDefault="00F92B99" w:rsidP="00AB626A">
      <w:pPr>
        <w:rPr>
          <w:rFonts w:asciiTheme="majorHAnsi" w:hAnsiTheme="majorHAnsi" w:cstheme="majorHAnsi"/>
          <w:sz w:val="28"/>
          <w:szCs w:val="28"/>
        </w:rPr>
      </w:pPr>
      <w:r>
        <w:rPr>
          <w:rFonts w:asciiTheme="majorHAnsi" w:hAnsiTheme="majorHAnsi" w:cstheme="majorHAnsi"/>
          <w:sz w:val="28"/>
          <w:szCs w:val="28"/>
        </w:rPr>
        <w:t>Weitere Informationen</w:t>
      </w:r>
    </w:p>
    <w:p w:rsidR="00D135F7" w:rsidRPr="00AB626A" w:rsidRDefault="00D135F7" w:rsidP="00AB626A">
      <w:pPr>
        <w:rPr>
          <w:rFonts w:asciiTheme="minorHAnsi" w:hAnsiTheme="minorHAnsi" w:cstheme="minorHAnsi"/>
          <w:sz w:val="22"/>
          <w:szCs w:val="22"/>
        </w:rPr>
      </w:pPr>
    </w:p>
    <w:p w:rsid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Im Rahmen der Arbeit w</w:t>
      </w:r>
      <w:r w:rsidR="004F1542">
        <w:rPr>
          <w:rFonts w:asciiTheme="minorHAnsi" w:hAnsiTheme="minorHAnsi" w:cstheme="minorHAnsi"/>
          <w:sz w:val="22"/>
          <w:szCs w:val="22"/>
        </w:rPr>
        <w:t>urden die dadurch zu erzielbaren</w:t>
      </w:r>
      <w:r w:rsidRPr="00AB626A">
        <w:rPr>
          <w:rFonts w:asciiTheme="minorHAnsi" w:hAnsiTheme="minorHAnsi" w:cstheme="minorHAnsi"/>
          <w:sz w:val="22"/>
          <w:szCs w:val="22"/>
        </w:rPr>
        <w:t xml:space="preserve"> Diversifikationspotenziale untersucht. Für den US-amerikanischen Markt steht mit dem “</w:t>
      </w:r>
      <w:proofErr w:type="spellStart"/>
      <w:r w:rsidRPr="00AB626A">
        <w:rPr>
          <w:rFonts w:asciiTheme="minorHAnsi" w:hAnsiTheme="minorHAnsi" w:cstheme="minorHAnsi"/>
          <w:sz w:val="22"/>
          <w:szCs w:val="22"/>
        </w:rPr>
        <w:t>Giliberto</w:t>
      </w:r>
      <w:proofErr w:type="spellEnd"/>
      <w:r w:rsidRPr="00AB626A">
        <w:rPr>
          <w:rFonts w:asciiTheme="minorHAnsi" w:hAnsiTheme="minorHAnsi" w:cstheme="minorHAnsi"/>
          <w:sz w:val="22"/>
          <w:szCs w:val="22"/>
        </w:rPr>
        <w:t xml:space="preserve"> Levy Commercial </w:t>
      </w:r>
      <w:proofErr w:type="spellStart"/>
      <w:r w:rsidRPr="00AB626A">
        <w:rPr>
          <w:rFonts w:asciiTheme="minorHAnsi" w:hAnsiTheme="minorHAnsi" w:cstheme="minorHAnsi"/>
          <w:sz w:val="22"/>
          <w:szCs w:val="22"/>
        </w:rPr>
        <w:t>Mortgage</w:t>
      </w:r>
      <w:proofErr w:type="spellEnd"/>
      <w:r w:rsidRPr="00AB626A">
        <w:rPr>
          <w:rFonts w:asciiTheme="minorHAnsi" w:hAnsiTheme="minorHAnsi" w:cstheme="minorHAnsi"/>
          <w:sz w:val="22"/>
          <w:szCs w:val="22"/>
        </w:rPr>
        <w:t xml:space="preserve"> Performance Index“ (GLCMPI) öffentlich zugängliches Datenmaterial für eine Analyse der Performanceleistung von REPD zur Verfügung. Als Benchmark des zu diversifizierenden Immobilienportfolios wurde der “NCREIF Property Index“ (NPI) herangezogen. Die Portfoliotheorie bildete dabei das theoretische Fundament der Untersuchung. Die Indizes wurden über den größtmöglichen Betrachtungszeitraum von 1978 – 2021 ausgewertet:</w:t>
      </w:r>
    </w:p>
    <w:p w:rsidR="00AB626A" w:rsidRPr="00AB626A" w:rsidRDefault="00AB626A" w:rsidP="00AB626A">
      <w:pPr>
        <w:rPr>
          <w:rFonts w:asciiTheme="minorHAnsi" w:hAnsiTheme="minorHAnsi" w:cstheme="minorHAnsi"/>
          <w:sz w:val="22"/>
          <w:szCs w:val="22"/>
        </w:rPr>
      </w:pPr>
    </w:p>
    <w:p w:rsidR="00AB626A" w:rsidRPr="00AB626A" w:rsidRDefault="00AB626A" w:rsidP="00AB626A">
      <w:pPr>
        <w:rPr>
          <w:rFonts w:asciiTheme="minorHAnsi" w:hAnsiTheme="minorHAnsi" w:cstheme="minorHAnsi"/>
          <w:b/>
          <w:sz w:val="22"/>
          <w:szCs w:val="22"/>
        </w:rPr>
      </w:pPr>
      <w:r w:rsidRPr="00AB626A">
        <w:rPr>
          <w:rFonts w:asciiTheme="minorHAnsi" w:hAnsiTheme="minorHAnsi" w:cstheme="minorHAnsi"/>
          <w:b/>
          <w:sz w:val="22"/>
          <w:szCs w:val="22"/>
        </w:rPr>
        <w:t>Rendite (p.a.) und Risiko von Immobilienportfolien (NPI) und Real Esta</w:t>
      </w:r>
      <w:r w:rsidR="00F92B99">
        <w:rPr>
          <w:rFonts w:asciiTheme="minorHAnsi" w:hAnsiTheme="minorHAnsi" w:cstheme="minorHAnsi"/>
          <w:b/>
          <w:sz w:val="22"/>
          <w:szCs w:val="22"/>
        </w:rPr>
        <w:t xml:space="preserve">te Private </w:t>
      </w:r>
      <w:proofErr w:type="spellStart"/>
      <w:r w:rsidR="00F92B99">
        <w:rPr>
          <w:rFonts w:asciiTheme="minorHAnsi" w:hAnsiTheme="minorHAnsi" w:cstheme="minorHAnsi"/>
          <w:b/>
          <w:sz w:val="22"/>
          <w:szCs w:val="22"/>
        </w:rPr>
        <w:t>Debt</w:t>
      </w:r>
      <w:proofErr w:type="spellEnd"/>
      <w:r w:rsidR="00F92B99">
        <w:rPr>
          <w:rFonts w:asciiTheme="minorHAnsi" w:hAnsiTheme="minorHAnsi" w:cstheme="minorHAnsi"/>
          <w:b/>
          <w:sz w:val="22"/>
          <w:szCs w:val="22"/>
        </w:rPr>
        <w:t xml:space="preserve"> (GLCMPI) </w:t>
      </w:r>
      <w:r w:rsidRPr="00AB626A">
        <w:rPr>
          <w:rFonts w:asciiTheme="minorHAnsi" w:hAnsiTheme="minorHAnsi" w:cstheme="minorHAnsi"/>
          <w:b/>
          <w:sz w:val="22"/>
          <w:szCs w:val="22"/>
        </w:rPr>
        <w:t>Quelle: Eigene Berechnung auf der Basis von Daten von NCREIF, John B. Levy &amp; Co. Inc.</w:t>
      </w:r>
      <w:r w:rsidRPr="00AB626A">
        <w:rPr>
          <w:rFonts w:asciiTheme="minorHAnsi" w:hAnsiTheme="minorHAnsi" w:cstheme="minorHAnsi"/>
          <w:b/>
          <w:sz w:val="22"/>
          <w:szCs w:val="22"/>
        </w:rPr>
        <w:tab/>
      </w:r>
      <w:r w:rsidRPr="00AB626A">
        <w:rPr>
          <w:rFonts w:asciiTheme="minorHAnsi" w:hAnsiTheme="minorHAnsi" w:cstheme="minorHAnsi"/>
          <w:b/>
          <w:sz w:val="22"/>
          <w:szCs w:val="22"/>
        </w:rPr>
        <w:tab/>
      </w:r>
      <w:r w:rsidRPr="00AB626A">
        <w:rPr>
          <w:rFonts w:asciiTheme="minorHAnsi" w:hAnsiTheme="minorHAnsi" w:cstheme="minorHAnsi"/>
          <w:b/>
          <w:sz w:val="22"/>
          <w:szCs w:val="22"/>
        </w:rPr>
        <w:tab/>
      </w:r>
      <w:r w:rsidRPr="00AB626A">
        <w:rPr>
          <w:rFonts w:asciiTheme="minorHAnsi" w:hAnsiTheme="minorHAnsi" w:cstheme="minorHAnsi"/>
          <w:b/>
          <w:noProof/>
          <w:sz w:val="22"/>
          <w:szCs w:val="22"/>
        </w:rPr>
        <w:drawing>
          <wp:anchor distT="0" distB="0" distL="114300" distR="114300" simplePos="0" relativeHeight="251659264" behindDoc="0" locked="0" layoutInCell="1" allowOverlap="1" wp14:anchorId="08DCEBC6" wp14:editId="1E4DBD95">
            <wp:simplePos x="0" y="0"/>
            <wp:positionH relativeFrom="margin">
              <wp:posOffset>0</wp:posOffset>
            </wp:positionH>
            <wp:positionV relativeFrom="paragraph">
              <wp:posOffset>267335</wp:posOffset>
            </wp:positionV>
            <wp:extent cx="5175885" cy="1200785"/>
            <wp:effectExtent l="19050" t="19050" r="24765" b="1841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5885" cy="12007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Es zeigt sich, dass Immobilienportfolios im Betrachtungszeitraum eine höhere Rendite bei gleichzeitig höherem Risiko erzielen. Dabei enthält der GLCMPI ausschließlich Kredite mit fixen Zinssätzen. Da die Volatilität der Renditen durch einen mark-</w:t>
      </w:r>
      <w:proofErr w:type="spellStart"/>
      <w:r w:rsidRPr="00AB626A">
        <w:rPr>
          <w:rFonts w:asciiTheme="minorHAnsi" w:hAnsiTheme="minorHAnsi" w:cstheme="minorHAnsi"/>
          <w:sz w:val="22"/>
          <w:szCs w:val="22"/>
        </w:rPr>
        <w:t>to</w:t>
      </w:r>
      <w:proofErr w:type="spellEnd"/>
      <w:r w:rsidRPr="00AB626A">
        <w:rPr>
          <w:rFonts w:asciiTheme="minorHAnsi" w:hAnsiTheme="minorHAnsi" w:cstheme="minorHAnsi"/>
          <w:sz w:val="22"/>
          <w:szCs w:val="22"/>
        </w:rPr>
        <w:t>-</w:t>
      </w:r>
      <w:proofErr w:type="spellStart"/>
      <w:r w:rsidRPr="00AB626A">
        <w:rPr>
          <w:rFonts w:asciiTheme="minorHAnsi" w:hAnsiTheme="minorHAnsi" w:cstheme="minorHAnsi"/>
          <w:sz w:val="22"/>
          <w:szCs w:val="22"/>
        </w:rPr>
        <w:t>market</w:t>
      </w:r>
      <w:proofErr w:type="spellEnd"/>
      <w:r w:rsidRPr="00AB626A">
        <w:rPr>
          <w:rFonts w:asciiTheme="minorHAnsi" w:hAnsiTheme="minorHAnsi" w:cstheme="minorHAnsi"/>
          <w:sz w:val="22"/>
          <w:szCs w:val="22"/>
        </w:rPr>
        <w:t xml:space="preserve">-gebildeten Kurswert der Darlehen beeinflusst wird, wäre das Risiko bei einem Index, der Kredite mit variablen Zinssätzen enthält, tendenziell noch niedriger. </w:t>
      </w:r>
    </w:p>
    <w:p w:rsidR="00D135F7" w:rsidRPr="00AB626A" w:rsidRDefault="00D135F7" w:rsidP="00AB626A">
      <w:pPr>
        <w:rPr>
          <w:rFonts w:asciiTheme="minorHAnsi" w:hAnsiTheme="minorHAnsi" w:cstheme="minorHAnsi"/>
          <w:sz w:val="22"/>
          <w:szCs w:val="22"/>
        </w:rPr>
      </w:pPr>
    </w:p>
    <w:p w:rsidR="00AB626A" w:rsidRP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Aufgrund einer aus Risikoperspektive günstigen Korrelation zwischen den Assets lassen sich Diversifikationspotenziale ausnutzen. Die über den Zeitverlauf leicht gegensätzlichen Renditebewegungen sorgen dafür, dass die risikodefinierende Standardabweichung eines Immobilienportfolios durch eine Beimischung von REPD überproportional zur Rendite gesenkt werden kann. Dieser Effekt wird anhand eines Rendite-Risiko-Diagramms sichtbar.</w:t>
      </w:r>
    </w:p>
    <w:p w:rsidR="00AB626A" w:rsidRP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br w:type="page"/>
      </w:r>
    </w:p>
    <w:p w:rsidR="00AB626A" w:rsidRPr="00AB626A" w:rsidRDefault="00AB626A" w:rsidP="00AB626A">
      <w:pPr>
        <w:rPr>
          <w:rFonts w:asciiTheme="minorHAnsi" w:hAnsiTheme="minorHAnsi" w:cstheme="minorHAnsi"/>
          <w:sz w:val="22"/>
          <w:szCs w:val="22"/>
        </w:rPr>
      </w:pPr>
    </w:p>
    <w:p w:rsidR="00AB626A" w:rsidRPr="00AB626A" w:rsidRDefault="00AB626A" w:rsidP="00AB626A">
      <w:pPr>
        <w:rPr>
          <w:rFonts w:asciiTheme="minorHAnsi" w:hAnsiTheme="minorHAnsi" w:cstheme="minorHAnsi"/>
          <w:sz w:val="22"/>
          <w:szCs w:val="22"/>
        </w:rPr>
      </w:pPr>
      <w:r w:rsidRPr="00AB626A">
        <w:rPr>
          <w:rFonts w:asciiTheme="minorHAnsi" w:hAnsiTheme="minorHAnsi" w:cstheme="minorHAnsi"/>
          <w:noProof/>
          <w:sz w:val="22"/>
          <w:szCs w:val="22"/>
        </w:rPr>
        <w:drawing>
          <wp:anchor distT="0" distB="0" distL="114300" distR="114300" simplePos="0" relativeHeight="251660288" behindDoc="0" locked="0" layoutInCell="1" allowOverlap="1" wp14:anchorId="276ECEE1" wp14:editId="610347BB">
            <wp:simplePos x="0" y="0"/>
            <wp:positionH relativeFrom="margin">
              <wp:posOffset>0</wp:posOffset>
            </wp:positionH>
            <wp:positionV relativeFrom="paragraph">
              <wp:posOffset>412750</wp:posOffset>
            </wp:positionV>
            <wp:extent cx="5547360" cy="3589020"/>
            <wp:effectExtent l="19050" t="19050" r="15240" b="11430"/>
            <wp:wrapTopAndBottom/>
            <wp:docPr id="28" name="Grafik 28"/>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360" cy="35890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B626A" w:rsidRPr="00AB626A" w:rsidRDefault="00AB626A" w:rsidP="00AB626A">
      <w:pPr>
        <w:rPr>
          <w:rFonts w:asciiTheme="minorHAnsi" w:hAnsiTheme="minorHAnsi" w:cstheme="minorHAnsi"/>
          <w:sz w:val="22"/>
          <w:szCs w:val="22"/>
        </w:rPr>
      </w:pPr>
    </w:p>
    <w:p w:rsidR="00AB626A" w:rsidRPr="00AB626A" w:rsidRDefault="00F92B99" w:rsidP="00AB626A">
      <w:pPr>
        <w:rPr>
          <w:rFonts w:asciiTheme="minorHAnsi" w:hAnsiTheme="minorHAnsi" w:cstheme="minorHAnsi"/>
          <w:sz w:val="22"/>
          <w:szCs w:val="22"/>
        </w:rPr>
      </w:pPr>
      <w:r w:rsidRPr="00F92B99">
        <w:rPr>
          <w:rFonts w:asciiTheme="minorHAnsi" w:hAnsiTheme="minorHAnsi" w:cstheme="minorHAnsi"/>
          <w:b/>
          <w:iCs/>
          <w:sz w:val="22"/>
          <w:szCs w:val="22"/>
        </w:rPr>
        <w:t>Quelle: Eigene Darstellung auf der Basis von Daten von NCREIF, John B. Levy &amp; Co. Inc., Federal</w:t>
      </w:r>
      <w:r>
        <w:rPr>
          <w:rFonts w:asciiTheme="minorHAnsi" w:hAnsiTheme="minorHAnsi" w:cstheme="minorHAnsi"/>
          <w:b/>
          <w:iCs/>
          <w:sz w:val="22"/>
          <w:szCs w:val="22"/>
        </w:rPr>
        <w:t xml:space="preserve"> Reserve System</w:t>
      </w:r>
    </w:p>
    <w:p w:rsidR="00F92B99" w:rsidRDefault="00F92B99" w:rsidP="00AB626A">
      <w:pPr>
        <w:rPr>
          <w:rFonts w:asciiTheme="minorHAnsi" w:hAnsiTheme="minorHAnsi" w:cstheme="minorHAnsi"/>
          <w:sz w:val="22"/>
          <w:szCs w:val="22"/>
        </w:rPr>
      </w:pPr>
    </w:p>
    <w:p w:rsidR="00AB626A" w:rsidRPr="00AB626A" w:rsidRDefault="00AB626A" w:rsidP="00AB626A">
      <w:pPr>
        <w:rPr>
          <w:rFonts w:asciiTheme="minorHAnsi" w:hAnsiTheme="minorHAnsi" w:cstheme="minorHAnsi"/>
          <w:i/>
          <w:iCs/>
          <w:sz w:val="22"/>
          <w:szCs w:val="22"/>
        </w:rPr>
      </w:pPr>
      <w:r w:rsidRPr="00AB626A">
        <w:rPr>
          <w:rFonts w:asciiTheme="minorHAnsi" w:hAnsiTheme="minorHAnsi" w:cstheme="minorHAnsi"/>
          <w:sz w:val="22"/>
          <w:szCs w:val="22"/>
        </w:rPr>
        <w:t>Sharpe Ratio maximales Portfolio (1978-2021</w:t>
      </w:r>
      <w:r w:rsidRPr="00AB626A">
        <w:rPr>
          <w:rFonts w:asciiTheme="minorHAnsi" w:hAnsiTheme="minorHAnsi" w:cstheme="minorHAnsi"/>
          <w:i/>
          <w:iCs/>
          <w:sz w:val="22"/>
          <w:szCs w:val="22"/>
        </w:rPr>
        <w:t>)</w:t>
      </w:r>
    </w:p>
    <w:p w:rsidR="00E54862"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In die Berechnung des Sharpe Ratio (SR) fließt ein risikoloser Zins mit ein. Dieser wurde anhand der Rendite von 10-jährigen US-Staatsanleihen ermittelt. Das arithmetische Mittel der Anleiherenditen zum Jahresschlusskurs liegt über den Betrachtungszeitraum von 1978 bis 2021 5,77%. Die SR-maximale Zusammensetzung besteht demnach aus 55% NPI und 45% GLCMPI. Die grafische Darstellung erfolgt mithilfe der Kapitalmarktlinie. Diese verbindet den risikolosen Zinssatz mit dem Tangentialpunkt auf der Effizienzlinie.</w:t>
      </w:r>
      <w:r w:rsidRPr="00AB626A">
        <w:rPr>
          <w:rFonts w:asciiTheme="minorHAnsi" w:hAnsiTheme="minorHAnsi" w:cstheme="minorHAnsi"/>
          <w:sz w:val="22"/>
          <w:szCs w:val="22"/>
        </w:rPr>
        <w:tab/>
      </w:r>
    </w:p>
    <w:p w:rsidR="00AB626A" w:rsidRPr="00AB626A" w:rsidRDefault="00AB626A" w:rsidP="00AB626A">
      <w:pPr>
        <w:rPr>
          <w:rFonts w:asciiTheme="minorHAnsi" w:hAnsiTheme="minorHAnsi" w:cstheme="minorHAnsi"/>
          <w:sz w:val="22"/>
          <w:szCs w:val="22"/>
        </w:rPr>
      </w:pPr>
      <w:r w:rsidRPr="00AB626A">
        <w:rPr>
          <w:rFonts w:asciiTheme="minorHAnsi" w:hAnsiTheme="minorHAnsi" w:cstheme="minorHAnsi"/>
          <w:sz w:val="22"/>
          <w:szCs w:val="22"/>
        </w:rPr>
        <w:t xml:space="preserve"> </w:t>
      </w:r>
    </w:p>
    <w:p w:rsidR="00AB626A" w:rsidRDefault="004F1542" w:rsidP="00AB626A">
      <w:pPr>
        <w:rPr>
          <w:rFonts w:asciiTheme="minorHAnsi" w:hAnsiTheme="minorHAnsi" w:cstheme="minorHAnsi"/>
          <w:sz w:val="22"/>
          <w:szCs w:val="22"/>
        </w:rPr>
      </w:pPr>
      <w:r>
        <w:rPr>
          <w:rFonts w:asciiTheme="minorHAnsi" w:hAnsiTheme="minorHAnsi" w:cstheme="minorHAnsi"/>
          <w:sz w:val="22"/>
          <w:szCs w:val="22"/>
        </w:rPr>
        <w:t>Gerade institutionelle Investoren</w:t>
      </w:r>
      <w:r w:rsidR="00AB626A" w:rsidRPr="00AB626A">
        <w:rPr>
          <w:rFonts w:asciiTheme="minorHAnsi" w:hAnsiTheme="minorHAnsi" w:cstheme="minorHAnsi"/>
          <w:sz w:val="22"/>
          <w:szCs w:val="22"/>
        </w:rPr>
        <w:t xml:space="preserve">, die aus intern strategischen Gründen oder aufgrund externer Restriktionen besonders </w:t>
      </w:r>
      <w:proofErr w:type="spellStart"/>
      <w:r w:rsidR="00AB626A" w:rsidRPr="00AB626A">
        <w:rPr>
          <w:rFonts w:asciiTheme="minorHAnsi" w:hAnsiTheme="minorHAnsi" w:cstheme="minorHAnsi"/>
          <w:sz w:val="22"/>
          <w:szCs w:val="22"/>
        </w:rPr>
        <w:t>risikoavers</w:t>
      </w:r>
      <w:proofErr w:type="spellEnd"/>
      <w:r w:rsidR="00AB626A" w:rsidRPr="00AB626A">
        <w:rPr>
          <w:rFonts w:asciiTheme="minorHAnsi" w:hAnsiTheme="minorHAnsi" w:cstheme="minorHAnsi"/>
          <w:sz w:val="22"/>
          <w:szCs w:val="22"/>
        </w:rPr>
        <w:t xml:space="preserve"> sind, können durch die risikomindernden Eigenschaften von REPD in der Asset </w:t>
      </w:r>
      <w:proofErr w:type="spellStart"/>
      <w:r w:rsidR="00AB626A" w:rsidRPr="00AB626A">
        <w:rPr>
          <w:rFonts w:asciiTheme="minorHAnsi" w:hAnsiTheme="minorHAnsi" w:cstheme="minorHAnsi"/>
          <w:sz w:val="22"/>
          <w:szCs w:val="22"/>
        </w:rPr>
        <w:t>Allocation</w:t>
      </w:r>
      <w:proofErr w:type="spellEnd"/>
      <w:r w:rsidR="00AB626A" w:rsidRPr="00AB626A">
        <w:rPr>
          <w:rFonts w:asciiTheme="minorHAnsi" w:hAnsiTheme="minorHAnsi" w:cstheme="minorHAnsi"/>
          <w:sz w:val="22"/>
          <w:szCs w:val="22"/>
        </w:rPr>
        <w:t xml:space="preserve"> profitieren. Durch eine Begrenzung der </w:t>
      </w:r>
      <w:proofErr w:type="spellStart"/>
      <w:r w:rsidR="00AB626A" w:rsidRPr="00AB626A">
        <w:rPr>
          <w:rFonts w:asciiTheme="minorHAnsi" w:hAnsiTheme="minorHAnsi" w:cstheme="minorHAnsi"/>
          <w:sz w:val="22"/>
          <w:szCs w:val="22"/>
        </w:rPr>
        <w:t>Loan</w:t>
      </w:r>
      <w:proofErr w:type="spellEnd"/>
      <w:r w:rsidR="00AB626A" w:rsidRPr="00AB626A">
        <w:rPr>
          <w:rFonts w:asciiTheme="minorHAnsi" w:hAnsiTheme="minorHAnsi" w:cstheme="minorHAnsi"/>
          <w:sz w:val="22"/>
          <w:szCs w:val="22"/>
        </w:rPr>
        <w:t>-</w:t>
      </w:r>
      <w:proofErr w:type="spellStart"/>
      <w:r w:rsidR="00AB626A" w:rsidRPr="00AB626A">
        <w:rPr>
          <w:rFonts w:asciiTheme="minorHAnsi" w:hAnsiTheme="minorHAnsi" w:cstheme="minorHAnsi"/>
          <w:sz w:val="22"/>
          <w:szCs w:val="22"/>
        </w:rPr>
        <w:t>to</w:t>
      </w:r>
      <w:proofErr w:type="spellEnd"/>
      <w:r w:rsidR="00AB626A" w:rsidRPr="00AB626A">
        <w:rPr>
          <w:rFonts w:asciiTheme="minorHAnsi" w:hAnsiTheme="minorHAnsi" w:cstheme="minorHAnsi"/>
          <w:sz w:val="22"/>
          <w:szCs w:val="22"/>
        </w:rPr>
        <w:t xml:space="preserve">-Value-Ratio (LTV) bei der Kreditvergabe </w:t>
      </w:r>
      <w:r w:rsidR="00D9574D">
        <w:rPr>
          <w:rFonts w:asciiTheme="minorHAnsi" w:hAnsiTheme="minorHAnsi" w:cstheme="minorHAnsi"/>
          <w:sz w:val="22"/>
          <w:szCs w:val="22"/>
        </w:rPr>
        <w:t>sind Investoren</w:t>
      </w:r>
      <w:r w:rsidR="00AB626A" w:rsidRPr="00AB626A">
        <w:rPr>
          <w:rFonts w:asciiTheme="minorHAnsi" w:hAnsiTheme="minorHAnsi" w:cstheme="minorHAnsi"/>
          <w:sz w:val="22"/>
          <w:szCs w:val="22"/>
        </w:rPr>
        <w:t xml:space="preserve"> bis zu einem gewissen Grad vor einem Wertverlust der Immobilien geschützt. Dies wirkt sich positiv auf das Diversifikationspotential zwischen Immobilienanlagen und Real Estate Private </w:t>
      </w:r>
      <w:proofErr w:type="spellStart"/>
      <w:r w:rsidR="00AB626A" w:rsidRPr="00AB626A">
        <w:rPr>
          <w:rFonts w:asciiTheme="minorHAnsi" w:hAnsiTheme="minorHAnsi" w:cstheme="minorHAnsi"/>
          <w:sz w:val="22"/>
          <w:szCs w:val="22"/>
        </w:rPr>
        <w:t>Debt</w:t>
      </w:r>
      <w:proofErr w:type="spellEnd"/>
      <w:r w:rsidR="00AB626A" w:rsidRPr="00AB626A">
        <w:rPr>
          <w:rFonts w:asciiTheme="minorHAnsi" w:hAnsiTheme="minorHAnsi" w:cstheme="minorHAnsi"/>
          <w:sz w:val="22"/>
          <w:szCs w:val="22"/>
        </w:rPr>
        <w:t xml:space="preserve"> aus. Eine Erhöhung der Transparenz bezüglich des Rendite-Risiko Profils sowie das Diversifikationspotenzial, das durch die Beimischung von REPD in ein Immobilienportfolio besteht, könnte </w:t>
      </w:r>
      <w:r w:rsidR="004F3D4C">
        <w:rPr>
          <w:rFonts w:asciiTheme="minorHAnsi" w:hAnsiTheme="minorHAnsi" w:cstheme="minorHAnsi"/>
          <w:sz w:val="22"/>
          <w:szCs w:val="22"/>
        </w:rPr>
        <w:t xml:space="preserve">dazu führen, dass sich der Anteil von </w:t>
      </w:r>
      <w:r w:rsidR="00AB626A" w:rsidRPr="00AB626A">
        <w:rPr>
          <w:rFonts w:asciiTheme="minorHAnsi" w:hAnsiTheme="minorHAnsi" w:cstheme="minorHAnsi"/>
          <w:sz w:val="22"/>
          <w:szCs w:val="22"/>
        </w:rPr>
        <w:t xml:space="preserve">alternativer </w:t>
      </w:r>
      <w:r w:rsidR="004F3D4C">
        <w:rPr>
          <w:rFonts w:asciiTheme="minorHAnsi" w:hAnsiTheme="minorHAnsi" w:cstheme="minorHAnsi"/>
          <w:sz w:val="22"/>
          <w:szCs w:val="22"/>
        </w:rPr>
        <w:t xml:space="preserve">institutionellen </w:t>
      </w:r>
      <w:r w:rsidR="00AB626A" w:rsidRPr="00AB626A">
        <w:rPr>
          <w:rFonts w:asciiTheme="minorHAnsi" w:hAnsiTheme="minorHAnsi" w:cstheme="minorHAnsi"/>
          <w:sz w:val="22"/>
          <w:szCs w:val="22"/>
        </w:rPr>
        <w:t>Kreditgeber</w:t>
      </w:r>
      <w:r w:rsidR="004F3D4C">
        <w:rPr>
          <w:rFonts w:asciiTheme="minorHAnsi" w:hAnsiTheme="minorHAnsi" w:cstheme="minorHAnsi"/>
          <w:sz w:val="22"/>
          <w:szCs w:val="22"/>
        </w:rPr>
        <w:t>n</w:t>
      </w:r>
      <w:r w:rsidR="00AB626A" w:rsidRPr="00AB626A">
        <w:rPr>
          <w:rFonts w:asciiTheme="minorHAnsi" w:hAnsiTheme="minorHAnsi" w:cstheme="minorHAnsi"/>
          <w:sz w:val="22"/>
          <w:szCs w:val="22"/>
        </w:rPr>
        <w:t xml:space="preserve"> </w:t>
      </w:r>
      <w:r w:rsidR="004F3D4C">
        <w:rPr>
          <w:rFonts w:asciiTheme="minorHAnsi" w:hAnsiTheme="minorHAnsi" w:cstheme="minorHAnsi"/>
          <w:sz w:val="22"/>
          <w:szCs w:val="22"/>
        </w:rPr>
        <w:t xml:space="preserve">bei Immobilienfinanzierungen </w:t>
      </w:r>
      <w:r w:rsidR="00AB626A" w:rsidRPr="00AB626A">
        <w:rPr>
          <w:rFonts w:asciiTheme="minorHAnsi" w:hAnsiTheme="minorHAnsi" w:cstheme="minorHAnsi"/>
          <w:sz w:val="22"/>
          <w:szCs w:val="22"/>
        </w:rPr>
        <w:t xml:space="preserve">in Europa beschleunigen.   </w:t>
      </w:r>
    </w:p>
    <w:p w:rsidR="00CA1D1F" w:rsidRPr="00AB626A" w:rsidRDefault="00CA1D1F" w:rsidP="00AB626A">
      <w:pPr>
        <w:rPr>
          <w:rFonts w:asciiTheme="minorHAnsi" w:hAnsiTheme="minorHAnsi" w:cstheme="minorHAnsi"/>
          <w:sz w:val="22"/>
          <w:szCs w:val="22"/>
        </w:rPr>
      </w:pPr>
    </w:p>
    <w:p w:rsidR="00AB626A" w:rsidRPr="00EC3653" w:rsidRDefault="00CA1D1F" w:rsidP="00AB626A">
      <w:pPr>
        <w:rPr>
          <w:rFonts w:asciiTheme="minorHAnsi" w:hAnsiTheme="minorHAnsi" w:cstheme="minorHAnsi"/>
          <w:b/>
          <w:sz w:val="22"/>
          <w:szCs w:val="22"/>
        </w:rPr>
      </w:pPr>
      <w:r w:rsidRPr="00EC3653">
        <w:rPr>
          <w:rFonts w:asciiTheme="minorHAnsi" w:hAnsiTheme="minorHAnsi" w:cstheme="minorHAnsi"/>
          <w:b/>
          <w:sz w:val="22"/>
          <w:szCs w:val="22"/>
        </w:rPr>
        <w:t>Für Fragen zur Studie:</w:t>
      </w:r>
    </w:p>
    <w:p w:rsidR="00AB626A" w:rsidRPr="00AB626A" w:rsidRDefault="00CA1D1F" w:rsidP="00AB626A">
      <w:pPr>
        <w:rPr>
          <w:rFonts w:asciiTheme="minorHAnsi" w:hAnsiTheme="minorHAnsi" w:cstheme="minorHAnsi"/>
          <w:sz w:val="22"/>
          <w:szCs w:val="22"/>
        </w:rPr>
      </w:pPr>
      <w:r>
        <w:rPr>
          <w:rFonts w:asciiTheme="minorHAnsi" w:hAnsiTheme="minorHAnsi" w:cstheme="minorHAnsi"/>
          <w:sz w:val="22"/>
          <w:szCs w:val="22"/>
        </w:rPr>
        <w:t>Prof. Dr. Wilhelm Breuer</w:t>
      </w:r>
    </w:p>
    <w:p w:rsidR="00CA1D1F" w:rsidRDefault="005B6D57" w:rsidP="00AB626A">
      <w:pPr>
        <w:rPr>
          <w:rFonts w:asciiTheme="minorHAnsi" w:hAnsiTheme="minorHAnsi" w:cstheme="minorHAnsi"/>
          <w:sz w:val="22"/>
          <w:szCs w:val="22"/>
        </w:rPr>
      </w:pPr>
      <w:r>
        <w:rPr>
          <w:rFonts w:asciiTheme="minorHAnsi" w:hAnsiTheme="minorHAnsi" w:cstheme="minorHAnsi"/>
          <w:sz w:val="22"/>
          <w:szCs w:val="22"/>
        </w:rPr>
        <w:t>E-Mail:</w:t>
      </w:r>
      <w:r w:rsidR="00CA1D1F">
        <w:rPr>
          <w:rFonts w:asciiTheme="minorHAnsi" w:hAnsiTheme="minorHAnsi" w:cstheme="minorHAnsi"/>
          <w:sz w:val="22"/>
          <w:szCs w:val="22"/>
        </w:rPr>
        <w:t xml:space="preserve"> </w:t>
      </w:r>
      <w:hyperlink r:id="rId9" w:history="1">
        <w:r w:rsidRPr="0079307A">
          <w:rPr>
            <w:rStyle w:val="Hyperlink"/>
            <w:rFonts w:asciiTheme="minorHAnsi" w:hAnsiTheme="minorHAnsi" w:cstheme="minorHAnsi"/>
            <w:sz w:val="22"/>
            <w:szCs w:val="22"/>
          </w:rPr>
          <w:t>wilhelm.breuer@hawk.de</w:t>
        </w:r>
      </w:hyperlink>
      <w:r>
        <w:rPr>
          <w:rFonts w:asciiTheme="minorHAnsi" w:hAnsiTheme="minorHAnsi" w:cstheme="minorHAnsi"/>
          <w:sz w:val="22"/>
          <w:szCs w:val="22"/>
        </w:rPr>
        <w:t xml:space="preserve"> ; </w:t>
      </w:r>
      <w:r w:rsidRPr="005B6D57">
        <w:rPr>
          <w:rFonts w:asciiTheme="minorHAnsi" w:hAnsiTheme="minorHAnsi" w:cstheme="minorHAnsi"/>
          <w:sz w:val="22"/>
          <w:szCs w:val="22"/>
        </w:rPr>
        <w:t>Tel.-Nr.: 05531/126-171</w:t>
      </w:r>
      <w:bookmarkStart w:id="1" w:name="_GoBack"/>
      <w:bookmarkEnd w:id="1"/>
      <w:r w:rsidR="00AB626A" w:rsidRPr="00AB626A">
        <w:rPr>
          <w:rFonts w:asciiTheme="minorHAnsi" w:hAnsiTheme="minorHAnsi" w:cstheme="minorHAnsi"/>
          <w:sz w:val="22"/>
          <w:szCs w:val="22"/>
        </w:rPr>
        <w:tab/>
      </w:r>
      <w:r w:rsidR="00AB626A" w:rsidRPr="00AB626A">
        <w:rPr>
          <w:rFonts w:asciiTheme="minorHAnsi" w:hAnsiTheme="minorHAnsi" w:cstheme="minorHAnsi"/>
          <w:sz w:val="22"/>
          <w:szCs w:val="22"/>
        </w:rPr>
        <w:tab/>
      </w:r>
    </w:p>
    <w:sectPr w:rsidR="00CA1D1F" w:rsidSect="001A3560">
      <w:headerReference w:type="even" r:id="rId10"/>
      <w:headerReference w:type="default" r:id="rId11"/>
      <w:footerReference w:type="even" r:id="rId12"/>
      <w:footerReference w:type="default" r:id="rId13"/>
      <w:headerReference w:type="first" r:id="rId14"/>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2D" w:rsidRDefault="002A2E2D" w:rsidP="001A3560">
      <w:pPr>
        <w:spacing w:line="240" w:lineRule="auto"/>
      </w:pPr>
      <w:r>
        <w:separator/>
      </w:r>
    </w:p>
  </w:endnote>
  <w:endnote w:type="continuationSeparator" w:id="0">
    <w:p w:rsidR="002A2E2D" w:rsidRDefault="002A2E2D" w:rsidP="001A3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LF-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taPro-Bold">
    <w:altName w:val="Calibri"/>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altName w:val="Calibri"/>
    <w:panose1 w:val="020B0504030101020102"/>
    <w:charset w:val="00"/>
    <w:family w:val="swiss"/>
    <w:notTrueType/>
    <w:pitch w:val="variable"/>
    <w:sig w:usb0="A00002FF" w:usb1="4000207B" w:usb2="00000000" w:usb3="00000000" w:csb0="0000009F" w:csb1="00000000"/>
  </w:font>
  <w:font w:name="MetaBoldLF-Roman">
    <w:panose1 w:val="00000000000000000000"/>
    <w:charset w:val="00"/>
    <w:family w:val="auto"/>
    <w:notTrueType/>
    <w:pitch w:val="variable"/>
    <w:sig w:usb0="00000003" w:usb1="00000000" w:usb2="00000000" w:usb3="00000000" w:csb0="00000001" w:csb1="00000000"/>
  </w:font>
  <w:font w:name="Yu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11670542"/>
      <w:docPartObj>
        <w:docPartGallery w:val="Page Numbers (Bottom of Page)"/>
        <w:docPartUnique/>
      </w:docPartObj>
    </w:sdtPr>
    <w:sdtEndPr>
      <w:rPr>
        <w:rStyle w:val="Seitenzahl"/>
      </w:rPr>
    </w:sdtEndPr>
    <w:sdtContent>
      <w:p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780950"/>
      <w:docPartObj>
        <w:docPartGallery w:val="Page Numbers (Bottom of Page)"/>
        <w:docPartUnique/>
      </w:docPartObj>
    </w:sdtPr>
    <w:sdtEndPr>
      <w:rPr>
        <w:rStyle w:val="Seitenzahl"/>
      </w:rPr>
    </w:sdtEndPr>
    <w:sdtContent>
      <w:p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5B6D57">
          <w:rPr>
            <w:rStyle w:val="Seitenzahl"/>
            <w:noProof/>
          </w:rPr>
          <w:t>2</w:t>
        </w:r>
        <w:r>
          <w:rPr>
            <w:rStyle w:val="Seitenzahl"/>
          </w:rPr>
          <w:fldChar w:fldCharType="end"/>
        </w:r>
      </w:p>
    </w:sdtContent>
  </w:sdt>
  <w:p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2D" w:rsidRDefault="002A2E2D" w:rsidP="001A3560">
      <w:pPr>
        <w:spacing w:line="240" w:lineRule="auto"/>
      </w:pPr>
      <w:r>
        <w:separator/>
      </w:r>
    </w:p>
  </w:footnote>
  <w:footnote w:type="continuationSeparator" w:id="0">
    <w:p w:rsidR="002A2E2D" w:rsidRDefault="002A2E2D" w:rsidP="001A3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35514807" wp14:editId="0A44F8E2">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5B6D57">
      <w:rPr>
        <w:noProof/>
        <w14:numForm w14:val="default"/>
        <w14:numSpacing w14:val="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0" w:rsidRDefault="005B6D57">
    <w:pPr>
      <w:pStyle w:val="Kopfzeile"/>
    </w:pPr>
    <w:r>
      <w:rPr>
        <w:noProof/>
        <w14:numForm w14:val="default"/>
        <w14:numSpacing w14:val="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60" w:rsidRDefault="005B6D57">
    <w:pPr>
      <w:pStyle w:val="Kopfzeile"/>
    </w:pPr>
    <w:r>
      <w:rPr>
        <w:noProof/>
        <w14:numForm w14:val="default"/>
        <w14:numSpacing w14:val="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790863"/>
    <w:multiLevelType w:val="hybridMultilevel"/>
    <w:tmpl w:val="E592A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2838E0"/>
    <w:multiLevelType w:val="hybridMultilevel"/>
    <w:tmpl w:val="62EA4520"/>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7D0B64"/>
    <w:multiLevelType w:val="hybridMultilevel"/>
    <w:tmpl w:val="6882C6DE"/>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8" w15:restartNumberingAfterBreak="0">
    <w:nsid w:val="2E146C17"/>
    <w:multiLevelType w:val="hybridMultilevel"/>
    <w:tmpl w:val="FD5E830C"/>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055600"/>
    <w:multiLevelType w:val="hybridMultilevel"/>
    <w:tmpl w:val="A870783A"/>
    <w:lvl w:ilvl="0" w:tplc="0E58A20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76668"/>
    <w:multiLevelType w:val="hybridMultilevel"/>
    <w:tmpl w:val="FC6C54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431EFC"/>
    <w:multiLevelType w:val="hybridMultilevel"/>
    <w:tmpl w:val="EDD83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A524CA"/>
    <w:multiLevelType w:val="hybridMultilevel"/>
    <w:tmpl w:val="9B50F276"/>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C36F08"/>
    <w:multiLevelType w:val="hybridMultilevel"/>
    <w:tmpl w:val="8512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1A6049"/>
    <w:multiLevelType w:val="hybridMultilevel"/>
    <w:tmpl w:val="5958E10A"/>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0"/>
  </w:num>
  <w:num w:numId="4">
    <w:abstractNumId w:val="15"/>
  </w:num>
  <w:num w:numId="5">
    <w:abstractNumId w:val="2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7"/>
  </w:num>
  <w:num w:numId="17">
    <w:abstractNumId w:val="30"/>
  </w:num>
  <w:num w:numId="18">
    <w:abstractNumId w:val="19"/>
  </w:num>
  <w:num w:numId="19">
    <w:abstractNumId w:val="10"/>
  </w:num>
  <w:num w:numId="20">
    <w:abstractNumId w:val="12"/>
  </w:num>
  <w:num w:numId="21">
    <w:abstractNumId w:val="26"/>
  </w:num>
  <w:num w:numId="22">
    <w:abstractNumId w:val="31"/>
  </w:num>
  <w:num w:numId="23">
    <w:abstractNumId w:val="22"/>
  </w:num>
  <w:num w:numId="24">
    <w:abstractNumId w:val="24"/>
  </w:num>
  <w:num w:numId="25">
    <w:abstractNumId w:val="11"/>
  </w:num>
  <w:num w:numId="26">
    <w:abstractNumId w:val="13"/>
  </w:num>
  <w:num w:numId="27">
    <w:abstractNumId w:val="32"/>
  </w:num>
  <w:num w:numId="28">
    <w:abstractNumId w:val="18"/>
  </w:num>
  <w:num w:numId="29">
    <w:abstractNumId w:val="16"/>
  </w:num>
  <w:num w:numId="30">
    <w:abstractNumId w:val="27"/>
  </w:num>
  <w:num w:numId="31">
    <w:abstractNumId w:val="28"/>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4"/>
    <w:rsid w:val="00002389"/>
    <w:rsid w:val="00015B7E"/>
    <w:rsid w:val="00020D68"/>
    <w:rsid w:val="00025F41"/>
    <w:rsid w:val="000270B1"/>
    <w:rsid w:val="00033A0D"/>
    <w:rsid w:val="000363DA"/>
    <w:rsid w:val="00045F4F"/>
    <w:rsid w:val="00060D7D"/>
    <w:rsid w:val="0008330F"/>
    <w:rsid w:val="0009100F"/>
    <w:rsid w:val="000A3271"/>
    <w:rsid w:val="000B0943"/>
    <w:rsid w:val="000C0443"/>
    <w:rsid w:val="000D302A"/>
    <w:rsid w:val="000F0546"/>
    <w:rsid w:val="000F38BC"/>
    <w:rsid w:val="001016EB"/>
    <w:rsid w:val="00102CAB"/>
    <w:rsid w:val="00114D1C"/>
    <w:rsid w:val="001255A2"/>
    <w:rsid w:val="00126707"/>
    <w:rsid w:val="001268D7"/>
    <w:rsid w:val="001339FD"/>
    <w:rsid w:val="0015198E"/>
    <w:rsid w:val="001537EB"/>
    <w:rsid w:val="00155C8A"/>
    <w:rsid w:val="00161141"/>
    <w:rsid w:val="00161893"/>
    <w:rsid w:val="001668A2"/>
    <w:rsid w:val="001866C5"/>
    <w:rsid w:val="00191AEE"/>
    <w:rsid w:val="001948DC"/>
    <w:rsid w:val="001A3560"/>
    <w:rsid w:val="001A3AE4"/>
    <w:rsid w:val="001C31F9"/>
    <w:rsid w:val="001D6B29"/>
    <w:rsid w:val="001D76E2"/>
    <w:rsid w:val="001E53D6"/>
    <w:rsid w:val="001E5FE2"/>
    <w:rsid w:val="001E632D"/>
    <w:rsid w:val="001E7D71"/>
    <w:rsid w:val="0020195E"/>
    <w:rsid w:val="0021798A"/>
    <w:rsid w:val="00222494"/>
    <w:rsid w:val="0023171F"/>
    <w:rsid w:val="0023294F"/>
    <w:rsid w:val="002363F2"/>
    <w:rsid w:val="00262766"/>
    <w:rsid w:val="00263066"/>
    <w:rsid w:val="00273873"/>
    <w:rsid w:val="00294730"/>
    <w:rsid w:val="002A2E2D"/>
    <w:rsid w:val="002A3607"/>
    <w:rsid w:val="002A751C"/>
    <w:rsid w:val="002B27B9"/>
    <w:rsid w:val="002B47E6"/>
    <w:rsid w:val="002C2875"/>
    <w:rsid w:val="002D496E"/>
    <w:rsid w:val="002E05B6"/>
    <w:rsid w:val="002F1856"/>
    <w:rsid w:val="003030AB"/>
    <w:rsid w:val="00312C53"/>
    <w:rsid w:val="00325DA7"/>
    <w:rsid w:val="00333C7E"/>
    <w:rsid w:val="00334F72"/>
    <w:rsid w:val="0034261C"/>
    <w:rsid w:val="003437A7"/>
    <w:rsid w:val="00361E55"/>
    <w:rsid w:val="0036543C"/>
    <w:rsid w:val="0036733F"/>
    <w:rsid w:val="00374540"/>
    <w:rsid w:val="00374E3B"/>
    <w:rsid w:val="00382390"/>
    <w:rsid w:val="0038342E"/>
    <w:rsid w:val="00385DE3"/>
    <w:rsid w:val="0039014A"/>
    <w:rsid w:val="0039591D"/>
    <w:rsid w:val="003A1D0F"/>
    <w:rsid w:val="003E3FCA"/>
    <w:rsid w:val="003E4789"/>
    <w:rsid w:val="003E4E00"/>
    <w:rsid w:val="00404CE1"/>
    <w:rsid w:val="00405D5B"/>
    <w:rsid w:val="004068A8"/>
    <w:rsid w:val="00410A9E"/>
    <w:rsid w:val="00424189"/>
    <w:rsid w:val="00427417"/>
    <w:rsid w:val="0043774F"/>
    <w:rsid w:val="0043778E"/>
    <w:rsid w:val="00467F93"/>
    <w:rsid w:val="004713BE"/>
    <w:rsid w:val="0047234C"/>
    <w:rsid w:val="00476D7C"/>
    <w:rsid w:val="0048187E"/>
    <w:rsid w:val="0048259E"/>
    <w:rsid w:val="00482FE8"/>
    <w:rsid w:val="00484211"/>
    <w:rsid w:val="004A382B"/>
    <w:rsid w:val="004B2319"/>
    <w:rsid w:val="004B58E1"/>
    <w:rsid w:val="004D5217"/>
    <w:rsid w:val="004E45AA"/>
    <w:rsid w:val="004F1542"/>
    <w:rsid w:val="004F3D4C"/>
    <w:rsid w:val="004F45BF"/>
    <w:rsid w:val="005033D2"/>
    <w:rsid w:val="00512E41"/>
    <w:rsid w:val="005134E6"/>
    <w:rsid w:val="005423E9"/>
    <w:rsid w:val="00547710"/>
    <w:rsid w:val="00563503"/>
    <w:rsid w:val="00566428"/>
    <w:rsid w:val="00574673"/>
    <w:rsid w:val="00576FCF"/>
    <w:rsid w:val="005772E5"/>
    <w:rsid w:val="00580A0E"/>
    <w:rsid w:val="005A0033"/>
    <w:rsid w:val="005B6D57"/>
    <w:rsid w:val="005C04A5"/>
    <w:rsid w:val="005E6326"/>
    <w:rsid w:val="005F1AF4"/>
    <w:rsid w:val="005F5E5C"/>
    <w:rsid w:val="006271A6"/>
    <w:rsid w:val="00627C26"/>
    <w:rsid w:val="006407EE"/>
    <w:rsid w:val="006411F9"/>
    <w:rsid w:val="00643149"/>
    <w:rsid w:val="00643412"/>
    <w:rsid w:val="00643BD7"/>
    <w:rsid w:val="00644A71"/>
    <w:rsid w:val="00651220"/>
    <w:rsid w:val="00666455"/>
    <w:rsid w:val="00672DFD"/>
    <w:rsid w:val="00677588"/>
    <w:rsid w:val="00684A49"/>
    <w:rsid w:val="0069683C"/>
    <w:rsid w:val="006B351B"/>
    <w:rsid w:val="006D04FD"/>
    <w:rsid w:val="006D46E2"/>
    <w:rsid w:val="006E5E5E"/>
    <w:rsid w:val="006E743C"/>
    <w:rsid w:val="006F12F4"/>
    <w:rsid w:val="006F1F72"/>
    <w:rsid w:val="00705BBC"/>
    <w:rsid w:val="007308C5"/>
    <w:rsid w:val="00731788"/>
    <w:rsid w:val="00742B6A"/>
    <w:rsid w:val="00753612"/>
    <w:rsid w:val="00772BAA"/>
    <w:rsid w:val="00774DE6"/>
    <w:rsid w:val="007947CE"/>
    <w:rsid w:val="007A014F"/>
    <w:rsid w:val="007C16D5"/>
    <w:rsid w:val="007C2F69"/>
    <w:rsid w:val="007E0F02"/>
    <w:rsid w:val="007E7B63"/>
    <w:rsid w:val="007F3E7E"/>
    <w:rsid w:val="00800858"/>
    <w:rsid w:val="008205C8"/>
    <w:rsid w:val="008217A9"/>
    <w:rsid w:val="00835C7E"/>
    <w:rsid w:val="00857B15"/>
    <w:rsid w:val="00884B29"/>
    <w:rsid w:val="00887BB6"/>
    <w:rsid w:val="00890EE9"/>
    <w:rsid w:val="008B769A"/>
    <w:rsid w:val="008D1F39"/>
    <w:rsid w:val="008E1A12"/>
    <w:rsid w:val="008F1896"/>
    <w:rsid w:val="00900C27"/>
    <w:rsid w:val="00907A60"/>
    <w:rsid w:val="009173AC"/>
    <w:rsid w:val="00924B46"/>
    <w:rsid w:val="00941B85"/>
    <w:rsid w:val="009422CF"/>
    <w:rsid w:val="00947351"/>
    <w:rsid w:val="00961ECE"/>
    <w:rsid w:val="00967694"/>
    <w:rsid w:val="00967A48"/>
    <w:rsid w:val="00971120"/>
    <w:rsid w:val="00982153"/>
    <w:rsid w:val="0099161E"/>
    <w:rsid w:val="009A0B05"/>
    <w:rsid w:val="009A3241"/>
    <w:rsid w:val="009D01CD"/>
    <w:rsid w:val="009D4AFE"/>
    <w:rsid w:val="009F1D02"/>
    <w:rsid w:val="009F1D9E"/>
    <w:rsid w:val="00A031A3"/>
    <w:rsid w:val="00A17B10"/>
    <w:rsid w:val="00A31980"/>
    <w:rsid w:val="00A361E0"/>
    <w:rsid w:val="00A363A7"/>
    <w:rsid w:val="00A472FF"/>
    <w:rsid w:val="00A55008"/>
    <w:rsid w:val="00A667CD"/>
    <w:rsid w:val="00A672EF"/>
    <w:rsid w:val="00A8536E"/>
    <w:rsid w:val="00A93219"/>
    <w:rsid w:val="00A9401E"/>
    <w:rsid w:val="00AA7D4A"/>
    <w:rsid w:val="00AB626A"/>
    <w:rsid w:val="00AC4124"/>
    <w:rsid w:val="00AE62C2"/>
    <w:rsid w:val="00AF3886"/>
    <w:rsid w:val="00AF518D"/>
    <w:rsid w:val="00B01828"/>
    <w:rsid w:val="00B05BF1"/>
    <w:rsid w:val="00B160F7"/>
    <w:rsid w:val="00B34E7B"/>
    <w:rsid w:val="00B465FC"/>
    <w:rsid w:val="00B471B9"/>
    <w:rsid w:val="00B56FB8"/>
    <w:rsid w:val="00B67AB3"/>
    <w:rsid w:val="00B70046"/>
    <w:rsid w:val="00B72B12"/>
    <w:rsid w:val="00BA4FFB"/>
    <w:rsid w:val="00BC1F6A"/>
    <w:rsid w:val="00BC3F01"/>
    <w:rsid w:val="00BC7A69"/>
    <w:rsid w:val="00BD397D"/>
    <w:rsid w:val="00BD5674"/>
    <w:rsid w:val="00BD643B"/>
    <w:rsid w:val="00BE29A1"/>
    <w:rsid w:val="00BF4CA7"/>
    <w:rsid w:val="00C15B16"/>
    <w:rsid w:val="00C448B0"/>
    <w:rsid w:val="00C56C5F"/>
    <w:rsid w:val="00C749D9"/>
    <w:rsid w:val="00C84F69"/>
    <w:rsid w:val="00C86DB5"/>
    <w:rsid w:val="00C929C3"/>
    <w:rsid w:val="00C9519A"/>
    <w:rsid w:val="00CA16CC"/>
    <w:rsid w:val="00CA1D1F"/>
    <w:rsid w:val="00CA46EB"/>
    <w:rsid w:val="00CA619E"/>
    <w:rsid w:val="00CA7BCC"/>
    <w:rsid w:val="00CB28DC"/>
    <w:rsid w:val="00CB67D9"/>
    <w:rsid w:val="00CB6F7D"/>
    <w:rsid w:val="00CC66E8"/>
    <w:rsid w:val="00CC7518"/>
    <w:rsid w:val="00CD28D2"/>
    <w:rsid w:val="00CD3037"/>
    <w:rsid w:val="00CD531A"/>
    <w:rsid w:val="00CE2F17"/>
    <w:rsid w:val="00CE4791"/>
    <w:rsid w:val="00CF3D4E"/>
    <w:rsid w:val="00CF49A0"/>
    <w:rsid w:val="00D11DA0"/>
    <w:rsid w:val="00D135F7"/>
    <w:rsid w:val="00D44625"/>
    <w:rsid w:val="00D45DEB"/>
    <w:rsid w:val="00D6630D"/>
    <w:rsid w:val="00D66E84"/>
    <w:rsid w:val="00D7522D"/>
    <w:rsid w:val="00D80E51"/>
    <w:rsid w:val="00D87528"/>
    <w:rsid w:val="00D9562B"/>
    <w:rsid w:val="00D9574D"/>
    <w:rsid w:val="00D96724"/>
    <w:rsid w:val="00DB668D"/>
    <w:rsid w:val="00DD7839"/>
    <w:rsid w:val="00DE792C"/>
    <w:rsid w:val="00E00EDF"/>
    <w:rsid w:val="00E16813"/>
    <w:rsid w:val="00E2220A"/>
    <w:rsid w:val="00E42B3C"/>
    <w:rsid w:val="00E465C8"/>
    <w:rsid w:val="00E54862"/>
    <w:rsid w:val="00E61C50"/>
    <w:rsid w:val="00E67F26"/>
    <w:rsid w:val="00E774A5"/>
    <w:rsid w:val="00E92202"/>
    <w:rsid w:val="00E97213"/>
    <w:rsid w:val="00EB24A2"/>
    <w:rsid w:val="00EC04BA"/>
    <w:rsid w:val="00EC3653"/>
    <w:rsid w:val="00EC4C7D"/>
    <w:rsid w:val="00EE169F"/>
    <w:rsid w:val="00EF7479"/>
    <w:rsid w:val="00F13E03"/>
    <w:rsid w:val="00F21FD2"/>
    <w:rsid w:val="00F22479"/>
    <w:rsid w:val="00F41B93"/>
    <w:rsid w:val="00F46EC9"/>
    <w:rsid w:val="00F476EE"/>
    <w:rsid w:val="00F566FA"/>
    <w:rsid w:val="00F637AC"/>
    <w:rsid w:val="00F66030"/>
    <w:rsid w:val="00F8660A"/>
    <w:rsid w:val="00F879BB"/>
    <w:rsid w:val="00F9007D"/>
    <w:rsid w:val="00F92B99"/>
    <w:rsid w:val="00F92F8C"/>
    <w:rsid w:val="00F95037"/>
    <w:rsid w:val="00FB58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2815317"/>
  <w14:defaultImageDpi w14:val="330"/>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uiPriority w:val="99"/>
    <w:qFormat/>
    <w:rsid w:val="0036733F"/>
    <w:pPr>
      <w:widowControl w:val="0"/>
      <w:tabs>
        <w:tab w:val="left" w:pos="60"/>
        <w:tab w:val="left" w:pos="170"/>
      </w:tabs>
      <w:autoSpaceDE w:val="0"/>
      <w:autoSpaceDN w:val="0"/>
      <w:adjustRightInd w:val="0"/>
      <w:spacing w:line="240" w:lineRule="atLeast"/>
      <w:textAlignment w:val="center"/>
    </w:pPr>
    <w:rPr>
      <w:rFonts w:ascii="MetaNormalLF-Roman" w:eastAsia="MS Mincho" w:hAnsi="MetaNormalLF-Roman" w:cs="MetaNormalLF-Roman"/>
      <w:color w:val="000000"/>
      <w:sz w:val="18"/>
      <w:szCs w:val="18"/>
      <w:lang w:eastAsia="de-DE"/>
      <w14:numForm w14:val="lining"/>
      <w14:numSpacing w14:val="tabular"/>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widowControl/>
      <w:tabs>
        <w:tab w:val="clear" w:pos="60"/>
        <w:tab w:val="clear" w:pos="170"/>
        <w:tab w:val="right" w:pos="426"/>
        <w:tab w:val="left" w:pos="567"/>
        <w:tab w:val="right" w:leader="dot" w:pos="9072"/>
      </w:tabs>
      <w:autoSpaceDE/>
      <w:autoSpaceDN/>
      <w:adjustRightInd/>
      <w:spacing w:line="240" w:lineRule="exact"/>
      <w:textAlignment w:val="auto"/>
    </w:pPr>
    <w:rPr>
      <w:rFonts w:ascii="MetaPro-Norm" w:hAnsi="MetaPro-Norm" w:cs="Times New Roman"/>
      <w:noProof/>
      <w:color w:val="auto"/>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widowControl/>
      <w:tabs>
        <w:tab w:val="clear" w:pos="60"/>
        <w:tab w:val="clear" w:pos="170"/>
        <w:tab w:val="num" w:pos="284"/>
      </w:tabs>
      <w:autoSpaceDE/>
      <w:autoSpaceDN/>
      <w:adjustRightInd/>
      <w:spacing w:line="240" w:lineRule="exact"/>
      <w:ind w:left="284" w:hanging="284"/>
      <w:contextualSpacing/>
      <w:textAlignment w:val="auto"/>
    </w:pPr>
    <w:rPr>
      <w:rFonts w:ascii="MetaPro-Norm" w:hAnsi="MetaPro-Norm"/>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widowControl/>
      <w:tabs>
        <w:tab w:val="clear" w:pos="60"/>
        <w:tab w:val="clear" w:pos="170"/>
        <w:tab w:val="left" w:pos="283"/>
      </w:tabs>
      <w:ind w:left="284" w:hanging="284"/>
      <w:jc w:val="both"/>
    </w:pPr>
    <w:rPr>
      <w:rFonts w:ascii="MetaPro-Norm" w:eastAsiaTheme="minorHAnsi" w:hAnsi="MetaPro-Norm" w:cs="MetaPro-Norm"/>
      <w:lang w:eastAsia="en-US"/>
      <w14:numForm w14:val="default"/>
      <w14:numSpacing w14:val="default"/>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tabs>
        <w:tab w:val="clear" w:pos="60"/>
        <w:tab w:val="clear" w:pos="170"/>
        <w:tab w:val="center" w:pos="4536"/>
        <w:tab w:val="right" w:pos="9072"/>
      </w:tabs>
      <w:spacing w:line="240" w:lineRule="auto"/>
    </w:p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tabs>
        <w:tab w:val="clear" w:pos="60"/>
        <w:tab w:val="clear" w:pos="170"/>
        <w:tab w:val="center" w:pos="4536"/>
        <w:tab w:val="right" w:pos="9072"/>
      </w:tabs>
      <w:spacing w:line="240" w:lineRule="auto"/>
    </w:p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qFormat/>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ind w:left="720"/>
      <w:contextualSpacing/>
    </w:pPr>
  </w:style>
  <w:style w:type="paragraph" w:styleId="IntensivesZitat">
    <w:name w:val="Intense Quote"/>
    <w:basedOn w:val="Standard"/>
    <w:next w:val="Standard"/>
    <w:link w:val="IntensivesZitatZchn"/>
    <w:uiPriority w:val="30"/>
    <w:rsid w:val="00D66E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widowControl/>
      <w:tabs>
        <w:tab w:val="clear" w:pos="60"/>
        <w:tab w:val="clear" w:pos="170"/>
      </w:tabs>
      <w:spacing w:line="288" w:lineRule="auto"/>
    </w:pPr>
    <w:rPr>
      <w:rFonts w:ascii="MinionPro-Regular" w:eastAsiaTheme="minorHAnsi" w:hAnsi="MinionPro-Regular" w:cs="MinionPro-Regular"/>
      <w:sz w:val="24"/>
      <w:szCs w:val="24"/>
      <w:lang w:eastAsia="en-US"/>
      <w14:numSpacing w14:val="default"/>
    </w:rPr>
  </w:style>
  <w:style w:type="character" w:customStyle="1" w:styleId="apple-converted-space">
    <w:name w:val="apple-converted-space"/>
    <w:basedOn w:val="Absatz-Standardschriftart"/>
    <w:rsid w:val="00E42B3C"/>
  </w:style>
  <w:style w:type="paragraph" w:styleId="StandardWeb">
    <w:name w:val="Normal (Web)"/>
    <w:basedOn w:val="Standard"/>
    <w:uiPriority w:val="99"/>
    <w:semiHidden/>
    <w:unhideWhenUsed/>
    <w:rsid w:val="004F45BF"/>
    <w:pPr>
      <w:widowControl/>
      <w:tabs>
        <w:tab w:val="clear" w:pos="60"/>
        <w:tab w:val="clear" w:pos="170"/>
      </w:tabs>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14:numForm w14:val="default"/>
      <w14:numSpacing w14:val="default"/>
    </w:rPr>
  </w:style>
  <w:style w:type="character" w:customStyle="1" w:styleId="UnresolvedMention">
    <w:name w:val="Unresolved Mention"/>
    <w:basedOn w:val="Absatz-Standardschriftart"/>
    <w:uiPriority w:val="99"/>
    <w:semiHidden/>
    <w:unhideWhenUsed/>
    <w:rsid w:val="00374E3B"/>
    <w:rPr>
      <w:color w:val="605E5C"/>
      <w:shd w:val="clear" w:color="auto" w:fill="E1DFDD"/>
    </w:rPr>
  </w:style>
  <w:style w:type="paragraph" w:customStyle="1" w:styleId="DecimalAligned">
    <w:name w:val="Decimal Aligned"/>
    <w:basedOn w:val="Standard"/>
    <w:uiPriority w:val="40"/>
    <w:qFormat/>
    <w:rsid w:val="001668A2"/>
    <w:pPr>
      <w:widowControl/>
      <w:tabs>
        <w:tab w:val="clear" w:pos="60"/>
        <w:tab w:val="clear" w:pos="170"/>
        <w:tab w:val="decimal" w:pos="360"/>
      </w:tabs>
      <w:autoSpaceDE/>
      <w:autoSpaceDN/>
      <w:adjustRightInd/>
      <w:spacing w:after="200" w:line="276" w:lineRule="auto"/>
      <w:textAlignment w:val="auto"/>
    </w:pPr>
    <w:rPr>
      <w:rFonts w:asciiTheme="minorHAnsi" w:eastAsiaTheme="minorEastAsia" w:hAnsiTheme="minorHAnsi" w:cs="Times New Roman"/>
      <w:color w:val="auto"/>
      <w:sz w:val="22"/>
      <w:szCs w:val="22"/>
      <w14:numForm w14:val="default"/>
      <w14:numSpacing w14:val="default"/>
    </w:rPr>
  </w:style>
  <w:style w:type="paragraph" w:styleId="Funotentext">
    <w:name w:val="footnote text"/>
    <w:basedOn w:val="Standard"/>
    <w:link w:val="FunotentextZchn"/>
    <w:uiPriority w:val="99"/>
    <w:unhideWhenUsed/>
    <w:rsid w:val="001668A2"/>
    <w:pPr>
      <w:widowControl/>
      <w:tabs>
        <w:tab w:val="clear" w:pos="60"/>
        <w:tab w:val="clear" w:pos="170"/>
      </w:tabs>
      <w:autoSpaceDE/>
      <w:autoSpaceDN/>
      <w:adjustRightInd/>
      <w:spacing w:line="240" w:lineRule="auto"/>
      <w:textAlignment w:val="auto"/>
    </w:pPr>
    <w:rPr>
      <w:rFonts w:asciiTheme="minorHAnsi" w:eastAsiaTheme="minorEastAsia" w:hAnsiTheme="minorHAnsi" w:cs="Times New Roman"/>
      <w:color w:val="auto"/>
      <w:sz w:val="20"/>
      <w:szCs w:val="20"/>
      <w14:numForm w14:val="default"/>
      <w14:numSpacing w14:val="default"/>
    </w:rPr>
  </w:style>
  <w:style w:type="character" w:customStyle="1" w:styleId="FunotentextZchn">
    <w:name w:val="Fußnotentext Zchn"/>
    <w:basedOn w:val="Absatz-Standardschriftart"/>
    <w:link w:val="Funotentext"/>
    <w:uiPriority w:val="99"/>
    <w:rsid w:val="001668A2"/>
    <w:rPr>
      <w:rFonts w:eastAsiaTheme="minorEastAsia" w:cs="Times New Roman"/>
      <w:sz w:val="20"/>
      <w:szCs w:val="20"/>
      <w:lang w:eastAsia="de-DE"/>
    </w:rPr>
  </w:style>
  <w:style w:type="table" w:styleId="HelleSchattierung-Akzent1">
    <w:name w:val="Light Shading Accent 1"/>
    <w:basedOn w:val="NormaleTabelle"/>
    <w:uiPriority w:val="60"/>
    <w:rsid w:val="001668A2"/>
    <w:rPr>
      <w:rFonts w:eastAsiaTheme="minorEastAsia"/>
      <w:color w:val="2F5496" w:themeColor="accent1" w:themeShade="BF"/>
      <w:sz w:val="22"/>
      <w:szCs w:val="22"/>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prechblasentext">
    <w:name w:val="Balloon Text"/>
    <w:basedOn w:val="Standard"/>
    <w:link w:val="SprechblasentextZchn"/>
    <w:uiPriority w:val="99"/>
    <w:semiHidden/>
    <w:unhideWhenUsed/>
    <w:rsid w:val="005A0033"/>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5A0033"/>
    <w:rPr>
      <w:rFonts w:ascii="Segoe UI" w:eastAsia="MS Mincho" w:hAnsi="Segoe UI" w:cs="Segoe UI"/>
      <w:color w:val="000000"/>
      <w:sz w:val="18"/>
      <w:szCs w:val="18"/>
      <w:lang w:eastAsia="de-DE"/>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7992">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39831">
      <w:bodyDiv w:val="1"/>
      <w:marLeft w:val="0"/>
      <w:marRight w:val="0"/>
      <w:marTop w:val="0"/>
      <w:marBottom w:val="0"/>
      <w:divBdr>
        <w:top w:val="none" w:sz="0" w:space="0" w:color="auto"/>
        <w:left w:val="none" w:sz="0" w:space="0" w:color="auto"/>
        <w:bottom w:val="none" w:sz="0" w:space="0" w:color="auto"/>
        <w:right w:val="none" w:sz="0" w:space="0" w:color="auto"/>
      </w:divBdr>
    </w:div>
    <w:div w:id="747656212">
      <w:bodyDiv w:val="1"/>
      <w:marLeft w:val="0"/>
      <w:marRight w:val="0"/>
      <w:marTop w:val="0"/>
      <w:marBottom w:val="0"/>
      <w:divBdr>
        <w:top w:val="none" w:sz="0" w:space="0" w:color="auto"/>
        <w:left w:val="none" w:sz="0" w:space="0" w:color="auto"/>
        <w:bottom w:val="none" w:sz="0" w:space="0" w:color="auto"/>
        <w:right w:val="none" w:sz="0" w:space="0" w:color="auto"/>
      </w:divBdr>
    </w:div>
    <w:div w:id="1391617021">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lhelm.breuer@hawk.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3</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dc:creator>
  <cp:lastModifiedBy>zu Klampen, Sabine</cp:lastModifiedBy>
  <cp:revision>5</cp:revision>
  <cp:lastPrinted>2022-12-12T12:25:00Z</cp:lastPrinted>
  <dcterms:created xsi:type="dcterms:W3CDTF">2022-12-13T10:25:00Z</dcterms:created>
  <dcterms:modified xsi:type="dcterms:W3CDTF">2022-12-14T08:50:00Z</dcterms:modified>
</cp:coreProperties>
</file>