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0FF63" w14:textId="77777777" w:rsidR="002C0BB2" w:rsidRPr="00B23A74" w:rsidRDefault="002C0BB2" w:rsidP="00584FBC">
      <w:pPr>
        <w:framePr w:w="1701" w:h="1599" w:hRule="exact" w:hSpace="6" w:wrap="notBeside" w:vAnchor="page" w:hAnchor="page" w:x="76" w:y="1" w:anchorLock="1"/>
        <w:tabs>
          <w:tab w:val="left" w:pos="476"/>
        </w:tabs>
        <w:rPr>
          <w:color w:val="1B0000"/>
          <w:sz w:val="22"/>
          <w:szCs w:val="22"/>
        </w:rPr>
      </w:pPr>
      <w:bookmarkStart w:id="0" w:name="_GoBack"/>
      <w:bookmarkEnd w:id="0"/>
      <w:r w:rsidRPr="00B23A74">
        <w:rPr>
          <w:color w:val="1B0000"/>
          <w:sz w:val="22"/>
          <w:szCs w:val="22"/>
        </w:rPr>
        <w:tab/>
      </w:r>
    </w:p>
    <w:p w14:paraId="7F4268E7" w14:textId="77777777" w:rsidR="002C0BB2" w:rsidRPr="00B23A74" w:rsidRDefault="00CA1FB1" w:rsidP="00584FBC">
      <w:pPr>
        <w:pStyle w:val="StandardArial"/>
        <w:spacing w:line="270" w:lineRule="exact"/>
        <w:rPr>
          <w:color w:val="000000"/>
          <w:sz w:val="22"/>
          <w:szCs w:val="22"/>
        </w:rPr>
      </w:pPr>
      <w:r>
        <w:rPr>
          <w:noProof/>
        </w:rPr>
        <w:drawing>
          <wp:anchor distT="0" distB="0" distL="114300" distR="114300" simplePos="0" relativeHeight="251659264" behindDoc="0" locked="0" layoutInCell="1" allowOverlap="1" wp14:anchorId="5F25DB2E" wp14:editId="4A56587D">
            <wp:simplePos x="0" y="0"/>
            <wp:positionH relativeFrom="column">
              <wp:posOffset>-1025525</wp:posOffset>
            </wp:positionH>
            <wp:positionV relativeFrom="paragraph">
              <wp:posOffset>-894080</wp:posOffset>
            </wp:positionV>
            <wp:extent cx="7563485" cy="1084580"/>
            <wp:effectExtent l="0" t="0" r="0" b="0"/>
            <wp:wrapNone/>
            <wp:docPr id="89" name="Bild 89" descr="UKK_SIGNET_0016_fuer_word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UKK_SIGNET_0016_fuer_word_n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3485" cy="1084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F7482" w14:textId="13109A3B" w:rsidR="003B32E7" w:rsidRPr="003732E1" w:rsidRDefault="00D31E2E" w:rsidP="00584FBC">
      <w:pPr>
        <w:spacing w:line="360" w:lineRule="auto"/>
        <w:rPr>
          <w:rFonts w:ascii="Arial" w:hAnsi="Arial"/>
          <w:b/>
          <w:sz w:val="22"/>
          <w:szCs w:val="22"/>
        </w:rPr>
      </w:pPr>
      <w:r w:rsidRPr="00A1792A">
        <w:rPr>
          <w:rFonts w:ascii="Arial" w:hAnsi="Arial"/>
          <w:b/>
          <w:sz w:val="22"/>
          <w:szCs w:val="22"/>
        </w:rPr>
        <w:t xml:space="preserve">Pressemitteilung </w:t>
      </w:r>
      <w:r w:rsidRPr="00A1792A">
        <w:rPr>
          <w:rFonts w:ascii="Arial" w:hAnsi="Arial"/>
          <w:b/>
          <w:sz w:val="22"/>
          <w:szCs w:val="22"/>
        </w:rPr>
        <w:tab/>
      </w:r>
      <w:r w:rsidR="0029246B" w:rsidRPr="00A1792A">
        <w:rPr>
          <w:rFonts w:ascii="Arial" w:hAnsi="Arial"/>
          <w:b/>
          <w:sz w:val="22"/>
          <w:szCs w:val="22"/>
        </w:rPr>
        <w:tab/>
      </w:r>
      <w:r w:rsidR="0029246B" w:rsidRPr="00A1792A">
        <w:rPr>
          <w:rFonts w:ascii="Arial" w:hAnsi="Arial"/>
          <w:b/>
          <w:sz w:val="22"/>
          <w:szCs w:val="22"/>
        </w:rPr>
        <w:tab/>
      </w:r>
      <w:r w:rsidR="0029246B" w:rsidRPr="00A1792A">
        <w:rPr>
          <w:rFonts w:ascii="Arial" w:hAnsi="Arial"/>
          <w:b/>
          <w:sz w:val="22"/>
          <w:szCs w:val="22"/>
        </w:rPr>
        <w:tab/>
      </w:r>
      <w:r w:rsidR="0029246B" w:rsidRPr="00A1792A">
        <w:rPr>
          <w:rFonts w:ascii="Arial" w:hAnsi="Arial"/>
          <w:b/>
          <w:sz w:val="22"/>
          <w:szCs w:val="22"/>
        </w:rPr>
        <w:tab/>
        <w:t xml:space="preserve">        </w:t>
      </w:r>
      <w:r w:rsidR="003732E1" w:rsidRPr="00A1792A">
        <w:rPr>
          <w:rFonts w:ascii="Arial" w:hAnsi="Arial"/>
          <w:b/>
          <w:sz w:val="22"/>
          <w:szCs w:val="22"/>
        </w:rPr>
        <w:t xml:space="preserve">     </w:t>
      </w:r>
      <w:r w:rsidR="007E5488" w:rsidRPr="00A1792A">
        <w:rPr>
          <w:rFonts w:ascii="Arial" w:hAnsi="Arial"/>
          <w:b/>
          <w:sz w:val="22"/>
          <w:szCs w:val="22"/>
        </w:rPr>
        <w:t xml:space="preserve">          </w:t>
      </w:r>
      <w:r w:rsidR="003732E1" w:rsidRPr="00A1792A">
        <w:rPr>
          <w:rFonts w:ascii="Arial" w:hAnsi="Arial"/>
          <w:b/>
          <w:sz w:val="22"/>
          <w:szCs w:val="22"/>
        </w:rPr>
        <w:t xml:space="preserve">      </w:t>
      </w:r>
      <w:r w:rsidR="00A1792A" w:rsidRPr="00A1792A">
        <w:rPr>
          <w:rFonts w:ascii="Arial" w:hAnsi="Arial"/>
          <w:b/>
          <w:sz w:val="22"/>
          <w:szCs w:val="22"/>
        </w:rPr>
        <w:t>19</w:t>
      </w:r>
      <w:r w:rsidR="00C63560" w:rsidRPr="00A1792A">
        <w:rPr>
          <w:rFonts w:ascii="Arial" w:hAnsi="Arial"/>
          <w:b/>
          <w:sz w:val="22"/>
          <w:szCs w:val="22"/>
        </w:rPr>
        <w:t>.</w:t>
      </w:r>
      <w:r w:rsidR="00584FBC" w:rsidRPr="00A1792A">
        <w:rPr>
          <w:rFonts w:ascii="Arial" w:hAnsi="Arial"/>
          <w:b/>
          <w:sz w:val="22"/>
          <w:szCs w:val="22"/>
        </w:rPr>
        <w:t>05</w:t>
      </w:r>
      <w:r w:rsidR="00C63560" w:rsidRPr="00A1792A">
        <w:rPr>
          <w:rFonts w:ascii="Arial" w:hAnsi="Arial"/>
          <w:b/>
          <w:sz w:val="22"/>
          <w:szCs w:val="22"/>
        </w:rPr>
        <w:t>.202</w:t>
      </w:r>
      <w:r w:rsidR="005C4594" w:rsidRPr="00A1792A">
        <w:rPr>
          <w:rFonts w:ascii="Arial" w:hAnsi="Arial"/>
          <w:b/>
          <w:sz w:val="22"/>
          <w:szCs w:val="22"/>
        </w:rPr>
        <w:t>3</w:t>
      </w:r>
    </w:p>
    <w:p w14:paraId="2D8D9719" w14:textId="77777777" w:rsidR="005C4594" w:rsidRPr="00A1792A" w:rsidRDefault="005C4594" w:rsidP="00584FBC">
      <w:pPr>
        <w:widowControl w:val="0"/>
        <w:autoSpaceDE w:val="0"/>
        <w:autoSpaceDN w:val="0"/>
        <w:adjustRightInd w:val="0"/>
        <w:spacing w:line="360" w:lineRule="auto"/>
        <w:rPr>
          <w:rFonts w:ascii="Arial" w:hAnsi="Arial" w:cs="Arial"/>
          <w:sz w:val="12"/>
          <w:szCs w:val="12"/>
        </w:rPr>
      </w:pPr>
    </w:p>
    <w:p w14:paraId="11F8A1C3" w14:textId="462D270C" w:rsidR="00DA7D48" w:rsidRPr="00A1792A" w:rsidRDefault="00A1792A" w:rsidP="00584FBC">
      <w:pPr>
        <w:widowControl w:val="0"/>
        <w:autoSpaceDE w:val="0"/>
        <w:autoSpaceDN w:val="0"/>
        <w:adjustRightInd w:val="0"/>
        <w:spacing w:line="360" w:lineRule="auto"/>
        <w:rPr>
          <w:rFonts w:ascii="Arial" w:hAnsi="Arial" w:cs="Arial"/>
          <w:b/>
          <w:bCs/>
          <w:sz w:val="26"/>
          <w:szCs w:val="26"/>
        </w:rPr>
      </w:pPr>
      <w:r>
        <w:rPr>
          <w:rFonts w:ascii="Arial" w:hAnsi="Arial" w:cs="Arial"/>
          <w:b/>
          <w:bCs/>
          <w:color w:val="000000"/>
          <w:sz w:val="28"/>
          <w:szCs w:val="28"/>
        </w:rPr>
        <w:t xml:space="preserve">Neuer Impfansatz schützt vor HPV-induziertem Hautkrebs </w:t>
      </w:r>
      <w:r w:rsidRPr="00A1792A">
        <w:rPr>
          <w:rFonts w:ascii="Arial" w:hAnsi="Arial" w:cs="Arial"/>
          <w:b/>
          <w:bCs/>
          <w:color w:val="000000"/>
        </w:rPr>
        <w:t>Aktivierung des Immunsystems hemmt Tumorbildung</w:t>
      </w:r>
    </w:p>
    <w:p w14:paraId="26853333" w14:textId="77777777" w:rsidR="00AE2935" w:rsidRPr="00A1792A" w:rsidRDefault="00AE2935" w:rsidP="00584FBC">
      <w:pPr>
        <w:widowControl w:val="0"/>
        <w:autoSpaceDE w:val="0"/>
        <w:autoSpaceDN w:val="0"/>
        <w:adjustRightInd w:val="0"/>
        <w:spacing w:line="360" w:lineRule="auto"/>
        <w:rPr>
          <w:rFonts w:ascii="Arial" w:hAnsi="Arial" w:cs="Arial"/>
          <w:sz w:val="12"/>
          <w:szCs w:val="12"/>
        </w:rPr>
      </w:pPr>
    </w:p>
    <w:p w14:paraId="76D4611A" w14:textId="15105411" w:rsidR="00E8171E" w:rsidRPr="006260EE" w:rsidRDefault="00DA7D48" w:rsidP="00584FBC">
      <w:pPr>
        <w:widowControl w:val="0"/>
        <w:autoSpaceDE w:val="0"/>
        <w:autoSpaceDN w:val="0"/>
        <w:adjustRightInd w:val="0"/>
        <w:spacing w:line="360" w:lineRule="auto"/>
        <w:rPr>
          <w:rFonts w:ascii="Arial" w:hAnsi="Arial" w:cs="Arial"/>
          <w:b/>
          <w:bCs/>
          <w:sz w:val="22"/>
          <w:szCs w:val="22"/>
        </w:rPr>
      </w:pPr>
      <w:r w:rsidRPr="006260EE">
        <w:rPr>
          <w:rFonts w:ascii="Arial" w:hAnsi="Arial" w:cs="Arial"/>
          <w:b/>
          <w:bCs/>
          <w:sz w:val="22"/>
          <w:szCs w:val="22"/>
        </w:rPr>
        <w:t xml:space="preserve">Infektionen mit hoch-risiko humanen Papillomvirus (HPV)-Typen des Genus alpha (wie beispielsweise HPV16 oder HPV18) werden kurz nach Beginn der sexuellen Aktivität erworben und </w:t>
      </w:r>
      <w:r w:rsidR="00E8171E" w:rsidRPr="006260EE">
        <w:rPr>
          <w:rFonts w:ascii="Arial" w:hAnsi="Arial" w:cs="Arial"/>
          <w:b/>
          <w:bCs/>
          <w:sz w:val="22"/>
          <w:szCs w:val="22"/>
        </w:rPr>
        <w:t xml:space="preserve">können </w:t>
      </w:r>
      <w:r w:rsidRPr="006260EE">
        <w:rPr>
          <w:rFonts w:ascii="Arial" w:hAnsi="Arial" w:cs="Arial"/>
          <w:b/>
          <w:bCs/>
          <w:sz w:val="22"/>
          <w:szCs w:val="22"/>
        </w:rPr>
        <w:t>Anogenitalkarzinome und Karzinome des Kopf-Hals-Bereiches</w:t>
      </w:r>
      <w:r w:rsidR="00E8171E" w:rsidRPr="006260EE">
        <w:rPr>
          <w:rFonts w:ascii="Arial" w:hAnsi="Arial" w:cs="Arial"/>
          <w:b/>
          <w:bCs/>
          <w:sz w:val="22"/>
          <w:szCs w:val="22"/>
        </w:rPr>
        <w:t xml:space="preserve"> verursachen</w:t>
      </w:r>
      <w:r w:rsidRPr="006260EE">
        <w:rPr>
          <w:rFonts w:ascii="Arial" w:hAnsi="Arial" w:cs="Arial"/>
          <w:b/>
          <w:bCs/>
          <w:sz w:val="22"/>
          <w:szCs w:val="22"/>
        </w:rPr>
        <w:t xml:space="preserve">. </w:t>
      </w:r>
      <w:r w:rsidR="00E8171E" w:rsidRPr="006260EE">
        <w:rPr>
          <w:rFonts w:ascii="Arial" w:hAnsi="Arial" w:cs="Arial"/>
          <w:b/>
          <w:bCs/>
          <w:sz w:val="22"/>
          <w:szCs w:val="22"/>
        </w:rPr>
        <w:t xml:space="preserve">Derzeit zugelassene HPV-Impfstoffe basieren auf dem HPV-L1-Hauptkapsidprotein, die sich zu virusähnlichen Partikeln (VLPs) zusammenlagern und typspezifisch </w:t>
      </w:r>
      <w:r w:rsidRPr="006260EE">
        <w:rPr>
          <w:rFonts w:ascii="Arial" w:hAnsi="Arial" w:cs="Arial"/>
          <w:b/>
          <w:bCs/>
          <w:sz w:val="22"/>
          <w:szCs w:val="22"/>
        </w:rPr>
        <w:t xml:space="preserve">neutralisierende Antikörper </w:t>
      </w:r>
      <w:r w:rsidR="00E8171E" w:rsidRPr="006260EE">
        <w:rPr>
          <w:rFonts w:ascii="Arial" w:hAnsi="Arial" w:cs="Arial"/>
          <w:b/>
          <w:bCs/>
          <w:sz w:val="22"/>
          <w:szCs w:val="22"/>
        </w:rPr>
        <w:t xml:space="preserve">induzieren. Sie </w:t>
      </w:r>
      <w:r w:rsidRPr="006260EE">
        <w:rPr>
          <w:rFonts w:ascii="Arial" w:hAnsi="Arial" w:cs="Arial"/>
          <w:b/>
          <w:bCs/>
          <w:sz w:val="22"/>
          <w:szCs w:val="22"/>
        </w:rPr>
        <w:t xml:space="preserve">werden vor dem ersten Geschlechtsverkehr eingesetzt, um eine Infektion und damit die Entstehung von HPV-bedingten Läsionen in der Schleimhaut zu verhindern. </w:t>
      </w:r>
      <w:r w:rsidR="00F21C30" w:rsidRPr="00F21C30">
        <w:rPr>
          <w:rFonts w:ascii="Arial" w:hAnsi="Arial" w:cs="Arial"/>
          <w:b/>
          <w:bCs/>
          <w:sz w:val="22"/>
          <w:szCs w:val="22"/>
        </w:rPr>
        <w:t>Die Studie wurde von der Deutschen Krebshilfe mit insgesamt 441.000 Euro gefördert.</w:t>
      </w:r>
    </w:p>
    <w:p w14:paraId="7027FD9D" w14:textId="77777777" w:rsidR="00E8171E" w:rsidRPr="00D27665" w:rsidRDefault="00E8171E" w:rsidP="00584FBC">
      <w:pPr>
        <w:widowControl w:val="0"/>
        <w:autoSpaceDE w:val="0"/>
        <w:autoSpaceDN w:val="0"/>
        <w:adjustRightInd w:val="0"/>
        <w:spacing w:line="360" w:lineRule="auto"/>
        <w:rPr>
          <w:rFonts w:ascii="Arial" w:hAnsi="Arial" w:cs="Arial"/>
          <w:sz w:val="22"/>
          <w:szCs w:val="22"/>
        </w:rPr>
      </w:pPr>
    </w:p>
    <w:p w14:paraId="7DE7A927" w14:textId="7CC06EF9" w:rsidR="00DA7D48" w:rsidRDefault="006260EE" w:rsidP="00584FBC">
      <w:pPr>
        <w:widowControl w:val="0"/>
        <w:autoSpaceDE w:val="0"/>
        <w:autoSpaceDN w:val="0"/>
        <w:adjustRightInd w:val="0"/>
        <w:spacing w:line="360" w:lineRule="auto"/>
        <w:rPr>
          <w:rFonts w:ascii="Arial" w:hAnsi="Arial" w:cs="Arial"/>
          <w:sz w:val="22"/>
          <w:szCs w:val="22"/>
        </w:rPr>
      </w:pPr>
      <w:r>
        <w:rPr>
          <w:rFonts w:ascii="Arial" w:hAnsi="Arial" w:cs="Arial"/>
          <w:sz w:val="22"/>
          <w:szCs w:val="22"/>
        </w:rPr>
        <w:t>Univ.-</w:t>
      </w:r>
      <w:r w:rsidR="003871A0" w:rsidRPr="00D27665">
        <w:rPr>
          <w:rFonts w:ascii="Arial" w:hAnsi="Arial" w:cs="Arial"/>
          <w:sz w:val="22"/>
          <w:szCs w:val="22"/>
        </w:rPr>
        <w:t>Prof. Dr. Baki Akgül</w:t>
      </w:r>
      <w:r>
        <w:rPr>
          <w:rFonts w:ascii="Arial" w:hAnsi="Arial" w:cs="Arial"/>
          <w:sz w:val="22"/>
          <w:szCs w:val="22"/>
        </w:rPr>
        <w:t xml:space="preserve"> vom </w:t>
      </w:r>
      <w:r w:rsidR="003871A0" w:rsidRPr="00D27665">
        <w:rPr>
          <w:rFonts w:ascii="Arial" w:hAnsi="Arial" w:cs="Arial"/>
          <w:sz w:val="22"/>
          <w:szCs w:val="22"/>
        </w:rPr>
        <w:t>Institut für Virologie der Uniklinik Köln</w:t>
      </w:r>
      <w:r>
        <w:rPr>
          <w:rFonts w:ascii="Arial" w:hAnsi="Arial" w:cs="Arial"/>
          <w:sz w:val="22"/>
          <w:szCs w:val="22"/>
        </w:rPr>
        <w:t xml:space="preserve"> hat</w:t>
      </w:r>
      <w:r w:rsidR="003871A0" w:rsidRPr="00D27665">
        <w:rPr>
          <w:rFonts w:ascii="Arial" w:hAnsi="Arial" w:cs="Arial"/>
          <w:sz w:val="22"/>
          <w:szCs w:val="22"/>
        </w:rPr>
        <w:t xml:space="preserve"> nun erste präklinische Daten zu einer Impfstrategie gegen onkogene Papillomviren der Haut</w:t>
      </w:r>
      <w:r w:rsidR="00D9020D" w:rsidRPr="00D27665">
        <w:rPr>
          <w:rFonts w:ascii="Arial" w:hAnsi="Arial" w:cs="Arial"/>
          <w:sz w:val="22"/>
          <w:szCs w:val="22"/>
        </w:rPr>
        <w:t>, den HPV-Typen des Genus beta (betaHPV)</w:t>
      </w:r>
      <w:r>
        <w:rPr>
          <w:rFonts w:ascii="Arial" w:hAnsi="Arial" w:cs="Arial"/>
          <w:sz w:val="22"/>
          <w:szCs w:val="22"/>
        </w:rPr>
        <w:t xml:space="preserve"> veröffentlicht</w:t>
      </w:r>
      <w:r w:rsidR="003871A0" w:rsidRPr="00D27665">
        <w:rPr>
          <w:rFonts w:ascii="Arial" w:hAnsi="Arial" w:cs="Arial"/>
          <w:sz w:val="22"/>
          <w:szCs w:val="22"/>
        </w:rPr>
        <w:t>. Die dazugehörige wissenschaftliche Arbeit ist vor Kurzem erschienen.</w:t>
      </w:r>
      <w:r w:rsidR="003871A0" w:rsidRPr="00E8171E">
        <w:rPr>
          <w:rFonts w:ascii="Arial" w:hAnsi="Arial" w:cs="Arial"/>
          <w:sz w:val="22"/>
          <w:szCs w:val="22"/>
        </w:rPr>
        <w:t xml:space="preserve"> </w:t>
      </w:r>
    </w:p>
    <w:p w14:paraId="59CF328E" w14:textId="77777777" w:rsidR="00E8171E" w:rsidRPr="00DA7D48" w:rsidRDefault="00E8171E" w:rsidP="00584FBC">
      <w:pPr>
        <w:widowControl w:val="0"/>
        <w:autoSpaceDE w:val="0"/>
        <w:autoSpaceDN w:val="0"/>
        <w:adjustRightInd w:val="0"/>
        <w:spacing w:line="360" w:lineRule="auto"/>
        <w:rPr>
          <w:rFonts w:ascii="Arial" w:hAnsi="Arial" w:cs="Arial"/>
          <w:sz w:val="22"/>
          <w:szCs w:val="22"/>
        </w:rPr>
      </w:pPr>
    </w:p>
    <w:p w14:paraId="3432DACC" w14:textId="7D6E3798" w:rsidR="003871A0" w:rsidRDefault="00D9020D" w:rsidP="00584FBC">
      <w:pPr>
        <w:widowControl w:val="0"/>
        <w:autoSpaceDE w:val="0"/>
        <w:autoSpaceDN w:val="0"/>
        <w:adjustRightInd w:val="0"/>
        <w:spacing w:line="360" w:lineRule="auto"/>
        <w:rPr>
          <w:rFonts w:ascii="Arial" w:hAnsi="Arial" w:cs="Arial"/>
          <w:sz w:val="22"/>
          <w:szCs w:val="22"/>
        </w:rPr>
      </w:pPr>
      <w:r>
        <w:rPr>
          <w:rFonts w:ascii="Arial" w:hAnsi="Arial" w:cs="Arial"/>
          <w:sz w:val="22"/>
          <w:szCs w:val="22"/>
        </w:rPr>
        <w:t>B</w:t>
      </w:r>
      <w:r w:rsidR="00DA7D48" w:rsidRPr="00DA7D48">
        <w:rPr>
          <w:rFonts w:ascii="Arial" w:hAnsi="Arial" w:cs="Arial"/>
          <w:sz w:val="22"/>
          <w:szCs w:val="22"/>
        </w:rPr>
        <w:t>etaHPV</w:t>
      </w:r>
      <w:r>
        <w:rPr>
          <w:rFonts w:ascii="Arial" w:hAnsi="Arial" w:cs="Arial"/>
          <w:sz w:val="22"/>
          <w:szCs w:val="22"/>
        </w:rPr>
        <w:t xml:space="preserve"> </w:t>
      </w:r>
      <w:r w:rsidR="00DA7D48" w:rsidRPr="00DA7D48">
        <w:rPr>
          <w:rFonts w:ascii="Arial" w:hAnsi="Arial" w:cs="Arial"/>
          <w:sz w:val="22"/>
          <w:szCs w:val="22"/>
        </w:rPr>
        <w:t xml:space="preserve">wiederum besiedeln die menschliche Haut schon in den ersten Wochen nach der Geburt und sind in der Allgemeinbevölkerung sehr weit verbreitet. In der Regel sind verschiedene betaHPV auf der Haut eines jeden Menschen nachweisbar, das heißt sie sind ubiquitär und Teil der normalen mikrobiologischen Flora. Die Vermehrung der Viren wird allerdings vom Immunsystem kontrolliert und gehemmt, sodass keine Erkrankung entsteht. </w:t>
      </w:r>
    </w:p>
    <w:p w14:paraId="14AD7382" w14:textId="77777777" w:rsidR="003871A0" w:rsidRDefault="003871A0" w:rsidP="00584FBC">
      <w:pPr>
        <w:widowControl w:val="0"/>
        <w:autoSpaceDE w:val="0"/>
        <w:autoSpaceDN w:val="0"/>
        <w:adjustRightInd w:val="0"/>
        <w:spacing w:line="360" w:lineRule="auto"/>
        <w:rPr>
          <w:rFonts w:ascii="Arial" w:hAnsi="Arial" w:cs="Arial"/>
          <w:sz w:val="22"/>
          <w:szCs w:val="22"/>
        </w:rPr>
      </w:pPr>
    </w:p>
    <w:p w14:paraId="3B513A26" w14:textId="1E0082FA" w:rsidR="00DA7D48" w:rsidRDefault="00DA7D48" w:rsidP="00584FBC">
      <w:pPr>
        <w:widowControl w:val="0"/>
        <w:autoSpaceDE w:val="0"/>
        <w:autoSpaceDN w:val="0"/>
        <w:adjustRightInd w:val="0"/>
        <w:spacing w:line="360" w:lineRule="auto"/>
        <w:rPr>
          <w:rFonts w:ascii="Arial" w:hAnsi="Arial" w:cs="Arial"/>
          <w:sz w:val="22"/>
          <w:szCs w:val="22"/>
        </w:rPr>
      </w:pPr>
      <w:r w:rsidRPr="00DA7D48">
        <w:rPr>
          <w:rFonts w:ascii="Arial" w:hAnsi="Arial" w:cs="Arial"/>
          <w:sz w:val="22"/>
          <w:szCs w:val="22"/>
        </w:rPr>
        <w:t xml:space="preserve">Bei immungeschwächten Patienten wie beispielsweise Organtransplantat-Empfängern oder HIV-Infizierten, kommt es jedoch zu einer gesteigerten Virusvermehrung in der Haut, wodurch viele betaHPV-assoziierte Erkrankungen wie Warzen und aktinische Keratosen als Hautkrebsvorstufen oder sogar Plattenepithelkarzinome (weißer Hautkrebs) entstehen. Als Folge erkranken diese Patienten sehr viel häufiger an weißem Hautkrebs als die gesunde Allgemeinbevölkerung. Die Korrelation von betaHPVs und Hautkrebs, veröffentlichte die Arbeitsgruppe von Prof. Akgül bereits in ihren früheren Arbeiten. </w:t>
      </w:r>
    </w:p>
    <w:p w14:paraId="1A311DED" w14:textId="77777777" w:rsidR="004C788A" w:rsidRDefault="004C788A" w:rsidP="00584FBC">
      <w:pPr>
        <w:widowControl w:val="0"/>
        <w:autoSpaceDE w:val="0"/>
        <w:autoSpaceDN w:val="0"/>
        <w:adjustRightInd w:val="0"/>
        <w:spacing w:line="360" w:lineRule="auto"/>
        <w:rPr>
          <w:rFonts w:ascii="Arial" w:hAnsi="Arial" w:cs="Arial"/>
          <w:sz w:val="22"/>
          <w:szCs w:val="22"/>
        </w:rPr>
      </w:pPr>
    </w:p>
    <w:p w14:paraId="59948AC2" w14:textId="77777777" w:rsidR="004C788A" w:rsidRPr="00DA7D48" w:rsidRDefault="004C788A" w:rsidP="00584FBC">
      <w:pPr>
        <w:widowControl w:val="0"/>
        <w:autoSpaceDE w:val="0"/>
        <w:autoSpaceDN w:val="0"/>
        <w:adjustRightInd w:val="0"/>
        <w:spacing w:line="360" w:lineRule="auto"/>
        <w:rPr>
          <w:rFonts w:ascii="Arial" w:hAnsi="Arial" w:cs="Arial"/>
          <w:sz w:val="22"/>
          <w:szCs w:val="22"/>
        </w:rPr>
      </w:pPr>
    </w:p>
    <w:p w14:paraId="01FA162B" w14:textId="2B68685C" w:rsidR="00DA7D48" w:rsidRPr="00DA7D48" w:rsidRDefault="00DA7D48" w:rsidP="00584FBC">
      <w:pPr>
        <w:widowControl w:val="0"/>
        <w:autoSpaceDE w:val="0"/>
        <w:autoSpaceDN w:val="0"/>
        <w:adjustRightInd w:val="0"/>
        <w:spacing w:line="360" w:lineRule="auto"/>
        <w:rPr>
          <w:rFonts w:ascii="Arial" w:hAnsi="Arial" w:cs="Arial"/>
          <w:sz w:val="22"/>
          <w:szCs w:val="22"/>
        </w:rPr>
      </w:pPr>
      <w:r w:rsidRPr="00DA7D48">
        <w:rPr>
          <w:rFonts w:ascii="Arial" w:hAnsi="Arial" w:cs="Arial"/>
          <w:sz w:val="22"/>
          <w:szCs w:val="22"/>
        </w:rPr>
        <w:t>Im Gegensatz zu den hoch-risiko alphaHPV</w:t>
      </w:r>
      <w:r w:rsidR="006260EE">
        <w:rPr>
          <w:rFonts w:ascii="Arial" w:hAnsi="Arial" w:cs="Arial"/>
          <w:sz w:val="22"/>
          <w:szCs w:val="22"/>
        </w:rPr>
        <w:t>-</w:t>
      </w:r>
      <w:r w:rsidRPr="00DA7D48">
        <w:rPr>
          <w:rFonts w:ascii="Arial" w:hAnsi="Arial" w:cs="Arial"/>
          <w:sz w:val="22"/>
          <w:szCs w:val="22"/>
        </w:rPr>
        <w:t xml:space="preserve">Typen, gibt es derzeit </w:t>
      </w:r>
      <w:r w:rsidR="005C4594" w:rsidRPr="00DA7D48">
        <w:rPr>
          <w:rFonts w:ascii="Arial" w:hAnsi="Arial" w:cs="Arial"/>
          <w:sz w:val="22"/>
          <w:szCs w:val="22"/>
        </w:rPr>
        <w:t>keine prophylaktischen Impfstoffe</w:t>
      </w:r>
      <w:r w:rsidRPr="00DA7D48">
        <w:rPr>
          <w:rFonts w:ascii="Arial" w:hAnsi="Arial" w:cs="Arial"/>
          <w:sz w:val="22"/>
          <w:szCs w:val="22"/>
        </w:rPr>
        <w:t>, die als Hautkrebsprophylaxe verabreicht werden können. Da HPVs in der Lage sind</w:t>
      </w:r>
      <w:r w:rsidR="005C4594">
        <w:rPr>
          <w:rFonts w:ascii="Arial" w:hAnsi="Arial" w:cs="Arial"/>
          <w:sz w:val="22"/>
          <w:szCs w:val="22"/>
        </w:rPr>
        <w:t>,</w:t>
      </w:r>
      <w:r w:rsidRPr="00DA7D48">
        <w:rPr>
          <w:rFonts w:ascii="Arial" w:hAnsi="Arial" w:cs="Arial"/>
          <w:sz w:val="22"/>
          <w:szCs w:val="22"/>
        </w:rPr>
        <w:t xml:space="preserve"> ihre Erkennung durch Rezeptoren des angeborenen Immunsystems, die sogenannte</w:t>
      </w:r>
      <w:r w:rsidR="006260EE">
        <w:rPr>
          <w:rFonts w:ascii="Arial" w:hAnsi="Arial" w:cs="Arial"/>
          <w:sz w:val="22"/>
          <w:szCs w:val="22"/>
        </w:rPr>
        <w:t>n</w:t>
      </w:r>
      <w:r w:rsidRPr="00DA7D48">
        <w:rPr>
          <w:rFonts w:ascii="Arial" w:hAnsi="Arial" w:cs="Arial"/>
          <w:sz w:val="22"/>
          <w:szCs w:val="22"/>
        </w:rPr>
        <w:t xml:space="preserve"> Mustererkennungs-Rezeptoren (Pattern Recognition Receptors (PRR)) aktiv zu unterdrücken, können sie sich der angeborenen Immunantwort entziehen.</w:t>
      </w:r>
    </w:p>
    <w:p w14:paraId="72312DBC" w14:textId="77777777" w:rsidR="00DA7D48" w:rsidRPr="00DA7D48" w:rsidRDefault="00DA7D48" w:rsidP="00584FBC">
      <w:pPr>
        <w:widowControl w:val="0"/>
        <w:autoSpaceDE w:val="0"/>
        <w:autoSpaceDN w:val="0"/>
        <w:adjustRightInd w:val="0"/>
        <w:spacing w:line="360" w:lineRule="auto"/>
        <w:rPr>
          <w:rFonts w:ascii="Arial" w:hAnsi="Arial" w:cs="Arial"/>
          <w:sz w:val="22"/>
          <w:szCs w:val="22"/>
        </w:rPr>
      </w:pPr>
    </w:p>
    <w:p w14:paraId="69F91FC7" w14:textId="5F785FCC" w:rsidR="005C4594" w:rsidRDefault="00DA7D48" w:rsidP="00584FBC">
      <w:pPr>
        <w:widowControl w:val="0"/>
        <w:autoSpaceDE w:val="0"/>
        <w:autoSpaceDN w:val="0"/>
        <w:adjustRightInd w:val="0"/>
        <w:spacing w:line="360" w:lineRule="auto"/>
        <w:rPr>
          <w:rFonts w:ascii="Arial" w:hAnsi="Arial" w:cs="Arial"/>
          <w:sz w:val="22"/>
          <w:szCs w:val="22"/>
        </w:rPr>
      </w:pPr>
      <w:r w:rsidRPr="005C4594">
        <w:rPr>
          <w:rFonts w:ascii="Arial" w:hAnsi="Arial" w:cs="Arial"/>
          <w:sz w:val="22"/>
          <w:szCs w:val="22"/>
        </w:rPr>
        <w:t>Aktuell sind 52 betaHPV-Typen bekannt, wobei keine Hochrisiko</w:t>
      </w:r>
      <w:r w:rsidR="006260EE">
        <w:rPr>
          <w:rFonts w:ascii="Arial" w:hAnsi="Arial" w:cs="Arial"/>
          <w:sz w:val="22"/>
          <w:szCs w:val="22"/>
        </w:rPr>
        <w:t>-T</w:t>
      </w:r>
      <w:r w:rsidRPr="005C4594">
        <w:rPr>
          <w:rFonts w:ascii="Arial" w:hAnsi="Arial" w:cs="Arial"/>
          <w:sz w:val="22"/>
          <w:szCs w:val="22"/>
        </w:rPr>
        <w:t xml:space="preserve">ypen definiert sind, </w:t>
      </w:r>
      <w:r w:rsidRPr="005C4594">
        <w:rPr>
          <w:rFonts w:ascii="Arial" w:hAnsi="Arial" w:cs="Arial"/>
          <w:sz w:val="22"/>
          <w:szCs w:val="22"/>
        </w:rPr>
        <w:lastRenderedPageBreak/>
        <w:t>die alle potenziell an der Entstehung von Plattenepithelkarzinomen auf der Haut beteiligt sind. Aufgrund der Vielzahl an Typen und der fehlenden Einstufung in hoch- bzw. niedrig-risiko Typen stellt sich die Frage, ob die Entwicklung von prophylaktischen pan-betaHPV-Impfstoffen auf der Basis von VLPs überhaupt eine praktikable Strategie darstellt.</w:t>
      </w:r>
      <w:r w:rsidRPr="00DA7D48">
        <w:rPr>
          <w:rFonts w:ascii="Arial" w:hAnsi="Arial" w:cs="Arial"/>
          <w:sz w:val="22"/>
          <w:szCs w:val="22"/>
        </w:rPr>
        <w:t xml:space="preserve"> </w:t>
      </w:r>
    </w:p>
    <w:p w14:paraId="1459B1B4" w14:textId="77777777" w:rsidR="005C4594" w:rsidRDefault="005C4594" w:rsidP="00584FBC">
      <w:pPr>
        <w:widowControl w:val="0"/>
        <w:autoSpaceDE w:val="0"/>
        <w:autoSpaceDN w:val="0"/>
        <w:adjustRightInd w:val="0"/>
        <w:spacing w:line="360" w:lineRule="auto"/>
        <w:rPr>
          <w:rFonts w:ascii="Arial" w:hAnsi="Arial" w:cs="Arial"/>
          <w:sz w:val="22"/>
          <w:szCs w:val="22"/>
        </w:rPr>
      </w:pPr>
    </w:p>
    <w:p w14:paraId="5EA8A905" w14:textId="77777777" w:rsidR="005C4594" w:rsidRDefault="00DA7D48" w:rsidP="00584FBC">
      <w:pPr>
        <w:widowControl w:val="0"/>
        <w:autoSpaceDE w:val="0"/>
        <w:autoSpaceDN w:val="0"/>
        <w:adjustRightInd w:val="0"/>
        <w:spacing w:line="360" w:lineRule="auto"/>
        <w:rPr>
          <w:rFonts w:ascii="Arial" w:hAnsi="Arial" w:cs="Arial"/>
          <w:sz w:val="22"/>
          <w:szCs w:val="22"/>
        </w:rPr>
      </w:pPr>
      <w:r w:rsidRPr="00DA7D48">
        <w:rPr>
          <w:rFonts w:ascii="Arial" w:hAnsi="Arial" w:cs="Arial"/>
          <w:sz w:val="22"/>
          <w:szCs w:val="22"/>
        </w:rPr>
        <w:t xml:space="preserve">Da die Proteinsequenzen der verschiedenen HPV-Typen sehr unterschiedlich sind, stellt ein universeller VLP-basierter Impfstoff, der alle HPV-Typen mit einem multivalenten L1-VLP-basierten Impfstoff abdeckt, eine technische Herausforderung dar. Um hier Abhilfe zu schaffen, verfolgt die Arbeitsgruppe Virale Hautkarzinogenese von Prof. Akgül am Institut für Virologie der Uniklinik Köln zusammen mit Kollegen des Instituts für Klinische Chemie und Klinische Pharmakologie des Universitätsklinikums Bonn einen neuartigen Ansatz zur gezielten Immunaktivierung gegen betaHPV. „Unsere Arbeitshypothese war es, zu prüfen, ob die gezielte Re-Aktivierung der PRR in betaHPV-positiven Krebsvorstufen eine Selbstimmunisierung gegen beta-HPV bewirkt, ohne dass dabei die genauen persistierenden HPV-Typen auf der Haut des Patienten bekannt sein müssen“, so Prof. Akgül. </w:t>
      </w:r>
    </w:p>
    <w:p w14:paraId="63967256" w14:textId="77777777" w:rsidR="005C4594" w:rsidRDefault="005C4594" w:rsidP="00584FBC">
      <w:pPr>
        <w:widowControl w:val="0"/>
        <w:autoSpaceDE w:val="0"/>
        <w:autoSpaceDN w:val="0"/>
        <w:adjustRightInd w:val="0"/>
        <w:spacing w:line="360" w:lineRule="auto"/>
        <w:rPr>
          <w:rFonts w:ascii="Arial" w:hAnsi="Arial" w:cs="Arial"/>
          <w:sz w:val="22"/>
          <w:szCs w:val="22"/>
        </w:rPr>
      </w:pPr>
    </w:p>
    <w:p w14:paraId="411FE1D4" w14:textId="1371DCF9" w:rsidR="00DA7D48" w:rsidRDefault="00DA7D48" w:rsidP="00584FBC">
      <w:pPr>
        <w:widowControl w:val="0"/>
        <w:autoSpaceDE w:val="0"/>
        <w:autoSpaceDN w:val="0"/>
        <w:adjustRightInd w:val="0"/>
        <w:spacing w:line="360" w:lineRule="auto"/>
        <w:rPr>
          <w:rFonts w:ascii="Arial" w:hAnsi="Arial" w:cs="Arial"/>
          <w:sz w:val="22"/>
          <w:szCs w:val="22"/>
        </w:rPr>
      </w:pPr>
      <w:r w:rsidRPr="00DA7D48">
        <w:rPr>
          <w:rFonts w:ascii="Arial" w:hAnsi="Arial" w:cs="Arial"/>
          <w:sz w:val="22"/>
          <w:szCs w:val="22"/>
        </w:rPr>
        <w:t>Die therapeutische Aktivierung der PRR durch spezifische Liganden in Gegenwart hoher Virusmengen könnte die physiologische Aktivierung des Immunsystems wiederherstellen, was zu einer endogenen Selbstimmunisierung und folglich zur Eradikation des Virus führen würde. Nun wurde die Wirksamkeit einer solchen Behandlung zur Verhinderung von betaHPV-induzierten Hauttumoren in einem Proof-of-Concept Ansatz im präklinischen HPV8-transgenen Mausmodell, das Hauttumore spontan</w:t>
      </w:r>
      <w:r w:rsidR="006260EE">
        <w:rPr>
          <w:rFonts w:ascii="Arial" w:hAnsi="Arial" w:cs="Arial"/>
          <w:sz w:val="22"/>
          <w:szCs w:val="22"/>
        </w:rPr>
        <w:t>,</w:t>
      </w:r>
      <w:r w:rsidRPr="00DA7D48">
        <w:rPr>
          <w:rFonts w:ascii="Arial" w:hAnsi="Arial" w:cs="Arial"/>
          <w:sz w:val="22"/>
          <w:szCs w:val="22"/>
        </w:rPr>
        <w:t xml:space="preserve"> aber auch nach mechanischer Verwundung entwickelt, gezeigt. Durch die Behandlung mit poly(I:C), einer synthetischen doppelsträngigen RNA, die das angeborene Immunsystem aktiviert, konnte die Entstehung eines Hauttumors in allen behandelten Tieren vollständig verhindert werden. Darüber hinaus wurde in der mit poly(I:C) behandelten Haut von HPV8</w:t>
      </w:r>
      <w:r w:rsidR="00DD617E">
        <w:rPr>
          <w:rFonts w:ascii="Arial" w:hAnsi="Arial" w:cs="Arial"/>
          <w:sz w:val="22"/>
          <w:szCs w:val="22"/>
        </w:rPr>
        <w:t>-</w:t>
      </w:r>
      <w:r w:rsidRPr="00DA7D48">
        <w:rPr>
          <w:rFonts w:ascii="Arial" w:hAnsi="Arial" w:cs="Arial"/>
          <w:sz w:val="22"/>
          <w:szCs w:val="22"/>
        </w:rPr>
        <w:t xml:space="preserve">transgenen Mäusen, nicht aber in unbehandelten Kontroll-Mäusen, eine erhöhte Anzahl an gesamten und aktivierten CD4- und CD8-T-Lymphozyten detektiert. </w:t>
      </w:r>
      <w:r w:rsidR="00761C22" w:rsidRPr="00761C22">
        <w:rPr>
          <w:rFonts w:ascii="Arial" w:hAnsi="Arial" w:cs="Arial"/>
          <w:sz w:val="22"/>
          <w:szCs w:val="22"/>
        </w:rPr>
        <w:t xml:space="preserve">Bei Versuchen, bei denen T-Zellen in poly(I:C)-behandelten Tieren entfernt wurden, </w:t>
      </w:r>
      <w:r w:rsidR="00761C22">
        <w:rPr>
          <w:rFonts w:ascii="Arial" w:hAnsi="Arial" w:cs="Arial"/>
          <w:sz w:val="22"/>
          <w:szCs w:val="22"/>
        </w:rPr>
        <w:t xml:space="preserve">konnte </w:t>
      </w:r>
      <w:r w:rsidR="00761C22" w:rsidRPr="00761C22">
        <w:rPr>
          <w:rFonts w:ascii="Arial" w:hAnsi="Arial" w:cs="Arial"/>
          <w:sz w:val="22"/>
          <w:szCs w:val="22"/>
        </w:rPr>
        <w:t>gezeigt</w:t>
      </w:r>
      <w:r w:rsidR="00761C22">
        <w:rPr>
          <w:rFonts w:ascii="Arial" w:hAnsi="Arial" w:cs="Arial"/>
          <w:sz w:val="22"/>
          <w:szCs w:val="22"/>
        </w:rPr>
        <w:t xml:space="preserve"> werden</w:t>
      </w:r>
      <w:r w:rsidR="00761C22" w:rsidRPr="00761C22">
        <w:rPr>
          <w:rFonts w:ascii="Arial" w:hAnsi="Arial" w:cs="Arial"/>
          <w:sz w:val="22"/>
          <w:szCs w:val="22"/>
        </w:rPr>
        <w:t>, dass CD4-T-Zellen eine wichtige Rolle bei der Verhinderung von Tumoren durch poly(I:C) spielen.</w:t>
      </w:r>
      <w:r w:rsidR="00761C22">
        <w:rPr>
          <w:rFonts w:ascii="Arial" w:hAnsi="Arial" w:cs="Arial"/>
          <w:sz w:val="22"/>
          <w:szCs w:val="22"/>
        </w:rPr>
        <w:t xml:space="preserve"> </w:t>
      </w:r>
      <w:r w:rsidRPr="00DA7D48">
        <w:rPr>
          <w:rFonts w:ascii="Arial" w:hAnsi="Arial" w:cs="Arial"/>
          <w:sz w:val="22"/>
          <w:szCs w:val="22"/>
        </w:rPr>
        <w:t>Somit konnte poly(I:C) als ein vielversprechender Kandidat für eine Selbstimmunisierung zum Schutz vor betaHPV-induzierten Hauttumoren identifiziert werden. In weiteren Experimenten soll nun im Tiermodell geklärt werden, gegen welche betaHPV</w:t>
      </w:r>
      <w:r w:rsidR="00DD617E">
        <w:rPr>
          <w:rFonts w:ascii="Arial" w:hAnsi="Arial" w:cs="Arial"/>
          <w:sz w:val="22"/>
          <w:szCs w:val="22"/>
        </w:rPr>
        <w:t>-</w:t>
      </w:r>
      <w:r w:rsidRPr="00DA7D48">
        <w:rPr>
          <w:rFonts w:ascii="Arial" w:hAnsi="Arial" w:cs="Arial"/>
          <w:sz w:val="22"/>
          <w:szCs w:val="22"/>
        </w:rPr>
        <w:t>Genomabschnitte b</w:t>
      </w:r>
      <w:r w:rsidR="00DD617E">
        <w:rPr>
          <w:rFonts w:ascii="Arial" w:hAnsi="Arial" w:cs="Arial"/>
          <w:sz w:val="22"/>
          <w:szCs w:val="22"/>
        </w:rPr>
        <w:t>eziehungsweise</w:t>
      </w:r>
      <w:r w:rsidRPr="00DA7D48">
        <w:rPr>
          <w:rFonts w:ascii="Arial" w:hAnsi="Arial" w:cs="Arial"/>
          <w:sz w:val="22"/>
          <w:szCs w:val="22"/>
        </w:rPr>
        <w:t xml:space="preserve"> Proteine die Immunantwort gerichtet ist. Im Anschluss sollen diese wertvollen Erkenntnisse hinsichtlich der Anwendung von spezifischen Immunstimulatoren als zukünftige Impfstrategie in der Hautkrebs-Prophylaxe bei Hochrisiko-Patienten in klinischen Studien getestet werden. </w:t>
      </w:r>
    </w:p>
    <w:p w14:paraId="2DC6F3CE" w14:textId="77777777" w:rsidR="00DA7D48" w:rsidRDefault="00DA7D48" w:rsidP="00584FBC">
      <w:pPr>
        <w:widowControl w:val="0"/>
        <w:autoSpaceDE w:val="0"/>
        <w:autoSpaceDN w:val="0"/>
        <w:adjustRightInd w:val="0"/>
        <w:spacing w:line="360" w:lineRule="auto"/>
        <w:rPr>
          <w:rFonts w:ascii="Arial" w:hAnsi="Arial" w:cs="Arial"/>
          <w:sz w:val="22"/>
          <w:szCs w:val="22"/>
        </w:rPr>
      </w:pPr>
    </w:p>
    <w:p w14:paraId="547A42A9" w14:textId="77777777" w:rsidR="00584FBC" w:rsidRPr="00584FBC" w:rsidRDefault="00584FBC" w:rsidP="00584FBC">
      <w:pPr>
        <w:widowControl w:val="0"/>
        <w:autoSpaceDE w:val="0"/>
        <w:autoSpaceDN w:val="0"/>
        <w:adjustRightInd w:val="0"/>
        <w:spacing w:line="360" w:lineRule="auto"/>
        <w:rPr>
          <w:rFonts w:ascii="Arial" w:hAnsi="Arial" w:cs="Arial"/>
          <w:sz w:val="22"/>
          <w:szCs w:val="22"/>
        </w:rPr>
      </w:pPr>
    </w:p>
    <w:p w14:paraId="4483F3C3" w14:textId="77777777" w:rsidR="00DA7D48" w:rsidRPr="00A1792A" w:rsidRDefault="00DA7D48" w:rsidP="00584FBC">
      <w:pPr>
        <w:widowControl w:val="0"/>
        <w:autoSpaceDE w:val="0"/>
        <w:autoSpaceDN w:val="0"/>
        <w:adjustRightInd w:val="0"/>
        <w:spacing w:line="360" w:lineRule="auto"/>
        <w:rPr>
          <w:rFonts w:ascii="Arial" w:hAnsi="Arial" w:cs="Arial"/>
          <w:b/>
          <w:bCs/>
          <w:sz w:val="22"/>
          <w:szCs w:val="22"/>
          <w:lang w:val="en-US"/>
        </w:rPr>
      </w:pPr>
      <w:r w:rsidRPr="00A1792A">
        <w:rPr>
          <w:rFonts w:ascii="Arial" w:hAnsi="Arial" w:cs="Arial"/>
          <w:b/>
          <w:bCs/>
          <w:sz w:val="22"/>
          <w:szCs w:val="22"/>
          <w:lang w:val="en-US"/>
        </w:rPr>
        <w:t>Originalpublikation:</w:t>
      </w:r>
    </w:p>
    <w:p w14:paraId="2B8F422D" w14:textId="77777777" w:rsidR="005C4594" w:rsidRPr="00A1792A" w:rsidRDefault="005C4594" w:rsidP="00584FBC">
      <w:pPr>
        <w:rPr>
          <w:rFonts w:ascii="Arial" w:hAnsi="Arial" w:cs="Arial"/>
          <w:sz w:val="22"/>
          <w:szCs w:val="22"/>
          <w:lang w:val="en-US"/>
        </w:rPr>
      </w:pPr>
      <w:r w:rsidRPr="00A1792A">
        <w:rPr>
          <w:rFonts w:ascii="Arial" w:hAnsi="Arial" w:cs="Arial"/>
          <w:sz w:val="22"/>
          <w:szCs w:val="22"/>
          <w:lang w:val="en-US"/>
        </w:rPr>
        <w:t>Journal of Investigative Dermatology</w:t>
      </w:r>
    </w:p>
    <w:p w14:paraId="31EA939D" w14:textId="77777777" w:rsidR="005C4594" w:rsidRPr="00A1792A" w:rsidRDefault="005C4594" w:rsidP="00584FBC">
      <w:pPr>
        <w:rPr>
          <w:rFonts w:ascii="Arial" w:hAnsi="Arial" w:cs="Arial"/>
          <w:sz w:val="22"/>
          <w:szCs w:val="22"/>
          <w:lang w:val="en-US"/>
        </w:rPr>
      </w:pPr>
      <w:r w:rsidRPr="00A1792A">
        <w:rPr>
          <w:rFonts w:ascii="Arial" w:hAnsi="Arial" w:cs="Arial"/>
          <w:sz w:val="22"/>
          <w:szCs w:val="22"/>
          <w:lang w:val="en-US"/>
        </w:rPr>
        <w:t>https://doi.org/10.1016/j.jid.2022.12.007</w:t>
      </w:r>
    </w:p>
    <w:p w14:paraId="17B191BE" w14:textId="77777777" w:rsidR="00DA7D48" w:rsidRPr="00A1792A" w:rsidRDefault="00DA7D48" w:rsidP="00584FBC">
      <w:pPr>
        <w:widowControl w:val="0"/>
        <w:autoSpaceDE w:val="0"/>
        <w:autoSpaceDN w:val="0"/>
        <w:adjustRightInd w:val="0"/>
        <w:spacing w:line="360" w:lineRule="auto"/>
        <w:rPr>
          <w:rFonts w:ascii="Arial" w:hAnsi="Arial" w:cs="Arial"/>
          <w:sz w:val="22"/>
          <w:szCs w:val="22"/>
          <w:lang w:val="en-US"/>
        </w:rPr>
      </w:pPr>
    </w:p>
    <w:p w14:paraId="3AF3C42A" w14:textId="77777777" w:rsidR="006A7285" w:rsidRPr="00A1792A" w:rsidRDefault="006A7285" w:rsidP="00584FBC">
      <w:pPr>
        <w:rPr>
          <w:rFonts w:ascii="Arial" w:hAnsi="Arial" w:cs="Arial"/>
          <w:sz w:val="22"/>
          <w:szCs w:val="22"/>
          <w:lang w:val="en-US"/>
        </w:rPr>
      </w:pPr>
    </w:p>
    <w:p w14:paraId="241F1671" w14:textId="77777777" w:rsidR="00584FBC" w:rsidRPr="00A1792A" w:rsidRDefault="00584FBC" w:rsidP="00584FBC">
      <w:pPr>
        <w:rPr>
          <w:rFonts w:ascii="Arial" w:hAnsi="Arial" w:cs="Arial"/>
          <w:sz w:val="22"/>
          <w:szCs w:val="22"/>
          <w:lang w:val="en-US"/>
        </w:rPr>
      </w:pPr>
    </w:p>
    <w:p w14:paraId="454B118D" w14:textId="77777777" w:rsidR="007437E1" w:rsidRPr="00A1792A" w:rsidRDefault="007437E1" w:rsidP="00584FBC">
      <w:pPr>
        <w:rPr>
          <w:rFonts w:ascii="Arial" w:hAnsi="Arial" w:cs="Arial"/>
          <w:sz w:val="22"/>
          <w:szCs w:val="22"/>
          <w:lang w:val="en-US"/>
        </w:rPr>
      </w:pPr>
    </w:p>
    <w:p w14:paraId="097A704C" w14:textId="77777777" w:rsidR="00C63560" w:rsidRPr="008C74BF" w:rsidRDefault="00C63560" w:rsidP="00584FBC">
      <w:pPr>
        <w:spacing w:after="119" w:line="360" w:lineRule="auto"/>
        <w:rPr>
          <w:rFonts w:ascii="Arial" w:hAnsi="Arial" w:cs="Arial"/>
          <w:sz w:val="20"/>
          <w:szCs w:val="20"/>
          <w:u w:val="single"/>
        </w:rPr>
      </w:pPr>
      <w:r w:rsidRPr="008C74BF">
        <w:rPr>
          <w:rFonts w:ascii="Arial" w:hAnsi="Arial" w:cs="Arial"/>
          <w:sz w:val="20"/>
          <w:szCs w:val="20"/>
          <w:u w:val="single"/>
        </w:rPr>
        <w:t>Für Rückfragen:</w:t>
      </w:r>
    </w:p>
    <w:p w14:paraId="6D5419EB" w14:textId="692F7942" w:rsidR="00C63560" w:rsidRPr="008C74BF" w:rsidRDefault="0041655D" w:rsidP="00584FBC">
      <w:pPr>
        <w:pStyle w:val="StandardArial"/>
        <w:spacing w:line="100" w:lineRule="atLeast"/>
      </w:pPr>
      <w:r w:rsidRPr="008C74BF">
        <w:t xml:space="preserve">Christoph Wanko </w:t>
      </w:r>
    </w:p>
    <w:p w14:paraId="4E7342AF" w14:textId="77777777" w:rsidR="00C63560" w:rsidRPr="008C74BF" w:rsidRDefault="00C63560" w:rsidP="00584FBC">
      <w:pPr>
        <w:pStyle w:val="StandardArial"/>
        <w:spacing w:line="100" w:lineRule="atLeast"/>
      </w:pPr>
      <w:r w:rsidRPr="008C74BF">
        <w:t>Stellvertretender Pressesprecher</w:t>
      </w:r>
    </w:p>
    <w:p w14:paraId="36D20639" w14:textId="77777777" w:rsidR="00C63560" w:rsidRPr="008C74BF" w:rsidRDefault="00C63560" w:rsidP="00584FBC">
      <w:pPr>
        <w:pStyle w:val="StandardArial"/>
        <w:spacing w:line="100" w:lineRule="atLeast"/>
      </w:pPr>
      <w:r w:rsidRPr="008C74BF">
        <w:t>Stabsabteilung Unternehmenskommunikation und Marketing</w:t>
      </w:r>
    </w:p>
    <w:p w14:paraId="32457999" w14:textId="77777777" w:rsidR="00C63560" w:rsidRPr="008C74BF" w:rsidRDefault="00C63560" w:rsidP="00584FBC">
      <w:pPr>
        <w:pStyle w:val="StandardArial"/>
        <w:spacing w:line="100" w:lineRule="atLeast"/>
      </w:pPr>
      <w:r w:rsidRPr="008C74BF">
        <w:lastRenderedPageBreak/>
        <w:t>Telefon: 0221 478-5548</w:t>
      </w:r>
    </w:p>
    <w:p w14:paraId="2B54614F" w14:textId="2788E92E" w:rsidR="00FC1101" w:rsidRPr="008C74BF" w:rsidRDefault="00C63560" w:rsidP="00584FBC">
      <w:pPr>
        <w:pStyle w:val="StandardArial"/>
        <w:spacing w:line="100" w:lineRule="atLeast"/>
      </w:pPr>
      <w:r w:rsidRPr="008C74BF">
        <w:t>E-Mail: presse@uk-koeln.de</w:t>
      </w:r>
    </w:p>
    <w:sectPr w:rsidR="00FC1101" w:rsidRPr="008C74BF" w:rsidSect="00067F9B">
      <w:footerReference w:type="even" r:id="rId11"/>
      <w:footerReference w:type="default" r:id="rId12"/>
      <w:type w:val="continuous"/>
      <w:pgSz w:w="11906" w:h="16838"/>
      <w:pgMar w:top="1418" w:right="2267" w:bottom="85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77672" w14:textId="77777777" w:rsidR="00BE2CD9" w:rsidRDefault="00BE2CD9">
      <w:r>
        <w:separator/>
      </w:r>
    </w:p>
  </w:endnote>
  <w:endnote w:type="continuationSeparator" w:id="0">
    <w:p w14:paraId="005EC91F" w14:textId="77777777" w:rsidR="00BE2CD9" w:rsidRDefault="00BE2CD9">
      <w:r>
        <w:continuationSeparator/>
      </w:r>
    </w:p>
  </w:endnote>
  <w:endnote w:type="continuationNotice" w:id="1">
    <w:p w14:paraId="3FEC669C" w14:textId="77777777" w:rsidR="00BE2CD9" w:rsidRDefault="00BE2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News Gothic MT">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BBFDF" w14:textId="77777777" w:rsidR="007F6578" w:rsidRDefault="007F6578" w:rsidP="002C0BB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CCA826" w14:textId="77777777" w:rsidR="007F6578" w:rsidRDefault="007F6578" w:rsidP="002C0BB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FF0C1" w14:textId="29465563" w:rsidR="007F6578" w:rsidRPr="008A7DC5" w:rsidRDefault="007F6578" w:rsidP="002C0BB2">
    <w:pPr>
      <w:pStyle w:val="Fuzeile"/>
      <w:framePr w:wrap="around" w:vAnchor="text" w:hAnchor="margin" w:xAlign="right" w:y="183"/>
      <w:rPr>
        <w:rStyle w:val="Seitenzahl"/>
      </w:rPr>
    </w:pPr>
    <w:r w:rsidRPr="008A7DC5">
      <w:rPr>
        <w:rStyle w:val="Seitenzahl"/>
        <w:rFonts w:ascii="Arial" w:hAnsi="Arial" w:cs="Arial"/>
        <w:sz w:val="22"/>
        <w:szCs w:val="22"/>
      </w:rPr>
      <w:fldChar w:fldCharType="begin"/>
    </w:r>
    <w:r>
      <w:rPr>
        <w:rStyle w:val="Seitenzahl"/>
        <w:rFonts w:ascii="Arial" w:hAnsi="Arial" w:cs="Arial"/>
        <w:sz w:val="22"/>
        <w:szCs w:val="22"/>
      </w:rPr>
      <w:instrText>PAGE</w:instrText>
    </w:r>
    <w:r w:rsidRPr="008A7DC5">
      <w:rPr>
        <w:rStyle w:val="Seitenzahl"/>
        <w:rFonts w:ascii="Arial" w:hAnsi="Arial" w:cs="Arial"/>
        <w:sz w:val="22"/>
        <w:szCs w:val="22"/>
      </w:rPr>
      <w:instrText xml:space="preserve">  </w:instrText>
    </w:r>
    <w:r w:rsidRPr="008A7DC5">
      <w:rPr>
        <w:rStyle w:val="Seitenzahl"/>
        <w:rFonts w:ascii="Arial" w:hAnsi="Arial" w:cs="Arial"/>
        <w:sz w:val="22"/>
        <w:szCs w:val="22"/>
      </w:rPr>
      <w:fldChar w:fldCharType="separate"/>
    </w:r>
    <w:r w:rsidR="009F2843">
      <w:rPr>
        <w:rStyle w:val="Seitenzahl"/>
        <w:rFonts w:ascii="Arial" w:hAnsi="Arial" w:cs="Arial"/>
        <w:noProof/>
        <w:sz w:val="22"/>
        <w:szCs w:val="22"/>
      </w:rPr>
      <w:t>2</w:t>
    </w:r>
    <w:r w:rsidRPr="008A7DC5">
      <w:rPr>
        <w:rStyle w:val="Seitenzahl"/>
        <w:rFonts w:ascii="Arial" w:hAnsi="Arial" w:cs="Arial"/>
        <w:sz w:val="22"/>
        <w:szCs w:val="22"/>
      </w:rPr>
      <w:fldChar w:fldCharType="end"/>
    </w:r>
  </w:p>
  <w:p w14:paraId="4733D369" w14:textId="77777777" w:rsidR="007F6578" w:rsidRPr="005D3E3F" w:rsidRDefault="007F6578" w:rsidP="002C0BB2">
    <w:pPr>
      <w:pStyle w:val="Fuzeile"/>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6CF94" w14:textId="77777777" w:rsidR="00BE2CD9" w:rsidRDefault="00BE2CD9">
      <w:r>
        <w:separator/>
      </w:r>
    </w:p>
  </w:footnote>
  <w:footnote w:type="continuationSeparator" w:id="0">
    <w:p w14:paraId="1C32CD1D" w14:textId="77777777" w:rsidR="00BE2CD9" w:rsidRDefault="00BE2CD9">
      <w:r>
        <w:continuationSeparator/>
      </w:r>
    </w:p>
  </w:footnote>
  <w:footnote w:type="continuationNotice" w:id="1">
    <w:p w14:paraId="1375D0E8" w14:textId="77777777" w:rsidR="00BE2CD9" w:rsidRDefault="00BE2CD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F8E6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266F00"/>
    <w:lvl w:ilvl="0">
      <w:start w:val="1"/>
      <w:numFmt w:val="decimal"/>
      <w:pStyle w:val="Listennummer5"/>
      <w:lvlText w:val="%1."/>
      <w:lvlJc w:val="left"/>
      <w:pPr>
        <w:tabs>
          <w:tab w:val="num" w:pos="1492"/>
        </w:tabs>
        <w:ind w:left="1492" w:hanging="360"/>
      </w:pPr>
    </w:lvl>
  </w:abstractNum>
  <w:abstractNum w:abstractNumId="2" w15:restartNumberingAfterBreak="0">
    <w:nsid w:val="FFFFFF7D"/>
    <w:multiLevelType w:val="singleLevel"/>
    <w:tmpl w:val="B3E0404A"/>
    <w:lvl w:ilvl="0">
      <w:start w:val="1"/>
      <w:numFmt w:val="decimal"/>
      <w:pStyle w:val="Listennummer4"/>
      <w:lvlText w:val="%1."/>
      <w:lvlJc w:val="left"/>
      <w:pPr>
        <w:tabs>
          <w:tab w:val="num" w:pos="1209"/>
        </w:tabs>
        <w:ind w:left="1209" w:hanging="360"/>
      </w:pPr>
    </w:lvl>
  </w:abstractNum>
  <w:abstractNum w:abstractNumId="3" w15:restartNumberingAfterBreak="0">
    <w:nsid w:val="FFFFFF7E"/>
    <w:multiLevelType w:val="singleLevel"/>
    <w:tmpl w:val="80BE9F30"/>
    <w:lvl w:ilvl="0">
      <w:start w:val="1"/>
      <w:numFmt w:val="decimal"/>
      <w:pStyle w:val="Listennummer3"/>
      <w:lvlText w:val="%1."/>
      <w:lvlJc w:val="left"/>
      <w:pPr>
        <w:tabs>
          <w:tab w:val="num" w:pos="926"/>
        </w:tabs>
        <w:ind w:left="926" w:hanging="360"/>
      </w:pPr>
    </w:lvl>
  </w:abstractNum>
  <w:abstractNum w:abstractNumId="4" w15:restartNumberingAfterBreak="0">
    <w:nsid w:val="FFFFFF7F"/>
    <w:multiLevelType w:val="singleLevel"/>
    <w:tmpl w:val="D11A4A4A"/>
    <w:lvl w:ilvl="0">
      <w:start w:val="1"/>
      <w:numFmt w:val="decimal"/>
      <w:pStyle w:val="Listennummer2"/>
      <w:lvlText w:val="%1."/>
      <w:lvlJc w:val="left"/>
      <w:pPr>
        <w:tabs>
          <w:tab w:val="num" w:pos="643"/>
        </w:tabs>
        <w:ind w:left="643" w:hanging="360"/>
      </w:pPr>
    </w:lvl>
  </w:abstractNum>
  <w:abstractNum w:abstractNumId="5" w15:restartNumberingAfterBreak="0">
    <w:nsid w:val="FFFFFF80"/>
    <w:multiLevelType w:val="singleLevel"/>
    <w:tmpl w:val="E742579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9F087A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AE8FA2"/>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542A886"/>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60E6BAE"/>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D77A037C"/>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296D6A49"/>
    <w:multiLevelType w:val="hybridMultilevel"/>
    <w:tmpl w:val="97C006E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Wingdings"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Wingdings"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Wingdings"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373D6DBD"/>
    <w:multiLevelType w:val="hybridMultilevel"/>
    <w:tmpl w:val="4808CCD6"/>
    <w:lvl w:ilvl="0" w:tplc="5D9CB61E">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5E0EC2"/>
    <w:multiLevelType w:val="hybridMultilevel"/>
    <w:tmpl w:val="AAE0FBFC"/>
    <w:lvl w:ilvl="0" w:tplc="73A4BAB0">
      <w:start w:val="26"/>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FD628B"/>
    <w:multiLevelType w:val="hybridMultilevel"/>
    <w:tmpl w:val="04DA8DA6"/>
    <w:lvl w:ilvl="0" w:tplc="7480CC38">
      <w:start w:val="570"/>
      <w:numFmt w:val="bullet"/>
      <w:lvlText w:val="-"/>
      <w:lvlJc w:val="left"/>
      <w:pPr>
        <w:ind w:left="1069" w:hanging="360"/>
      </w:pPr>
      <w:rPr>
        <w:rFonts w:ascii="Arial" w:eastAsia="Times New Roman" w:hAnsi="Arial" w:cs="Times New Roman"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5" w15:restartNumberingAfterBreak="0">
    <w:nsid w:val="4A027678"/>
    <w:multiLevelType w:val="hybridMultilevel"/>
    <w:tmpl w:val="62CC84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AF2DE1"/>
    <w:multiLevelType w:val="hybridMultilevel"/>
    <w:tmpl w:val="E6DAC0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625C70"/>
    <w:multiLevelType w:val="hybridMultilevel"/>
    <w:tmpl w:val="F2BCC892"/>
    <w:lvl w:ilvl="0" w:tplc="FC7A74F0">
      <w:start w:val="1"/>
      <w:numFmt w:val="decimal"/>
      <w:pStyle w:val="Formatvorlage5"/>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04C7CA7"/>
    <w:multiLevelType w:val="hybridMultilevel"/>
    <w:tmpl w:val="F586E0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D770F5E"/>
    <w:multiLevelType w:val="hybridMultilevel"/>
    <w:tmpl w:val="7F0ED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3"/>
  </w:num>
  <w:num w:numId="12">
    <w:abstractNumId w:val="11"/>
  </w:num>
  <w:num w:numId="13">
    <w:abstractNumId w:val="14"/>
  </w:num>
  <w:num w:numId="14">
    <w:abstractNumId w:val="16"/>
  </w:num>
  <w:num w:numId="15">
    <w:abstractNumId w:val="19"/>
  </w:num>
  <w:num w:numId="16">
    <w:abstractNumId w:val="15"/>
  </w:num>
  <w:num w:numId="17">
    <w:abstractNumId w:val="0"/>
  </w:num>
  <w:num w:numId="18">
    <w:abstractNumId w:val="12"/>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4096" w:nlCheck="1" w:checkStyle="0"/>
  <w:activeWritingStyle w:appName="MSWord" w:lang="it-IT" w:vendorID="64" w:dllVersion="4096" w:nlCheck="1" w:checkStyle="0"/>
  <w:activeWritingStyle w:appName="MSWord" w:lang="tr-TR"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de-DE" w:vendorID="64" w:dllVersion="131078"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xN7EwMDc1NbU0NDJW0lEKTi0uzszPAykwrgUAFlKxqSwAAAA="/>
  </w:docVars>
  <w:rsids>
    <w:rsidRoot w:val="00E00530"/>
    <w:rsid w:val="00000A17"/>
    <w:rsid w:val="00004837"/>
    <w:rsid w:val="00005023"/>
    <w:rsid w:val="0000799A"/>
    <w:rsid w:val="00012520"/>
    <w:rsid w:val="000154E2"/>
    <w:rsid w:val="000159F0"/>
    <w:rsid w:val="000203A5"/>
    <w:rsid w:val="00023501"/>
    <w:rsid w:val="00023C3F"/>
    <w:rsid w:val="00023EEE"/>
    <w:rsid w:val="000254CA"/>
    <w:rsid w:val="00027022"/>
    <w:rsid w:val="0003045A"/>
    <w:rsid w:val="000316B0"/>
    <w:rsid w:val="00035AC9"/>
    <w:rsid w:val="00035C3B"/>
    <w:rsid w:val="00036B09"/>
    <w:rsid w:val="00043EA7"/>
    <w:rsid w:val="00044DAB"/>
    <w:rsid w:val="000457E7"/>
    <w:rsid w:val="00046548"/>
    <w:rsid w:val="00047624"/>
    <w:rsid w:val="000571F5"/>
    <w:rsid w:val="000622D0"/>
    <w:rsid w:val="00067A55"/>
    <w:rsid w:val="00067F9B"/>
    <w:rsid w:val="000726AA"/>
    <w:rsid w:val="00076957"/>
    <w:rsid w:val="00081D1A"/>
    <w:rsid w:val="000821CD"/>
    <w:rsid w:val="00084158"/>
    <w:rsid w:val="00094B0D"/>
    <w:rsid w:val="00095A4B"/>
    <w:rsid w:val="0009711C"/>
    <w:rsid w:val="00097184"/>
    <w:rsid w:val="000A12AB"/>
    <w:rsid w:val="000A4130"/>
    <w:rsid w:val="000B242B"/>
    <w:rsid w:val="000B374A"/>
    <w:rsid w:val="000B38F0"/>
    <w:rsid w:val="000B3957"/>
    <w:rsid w:val="000B4833"/>
    <w:rsid w:val="000C4E7F"/>
    <w:rsid w:val="000C50C1"/>
    <w:rsid w:val="000C717A"/>
    <w:rsid w:val="000D131B"/>
    <w:rsid w:val="000D3559"/>
    <w:rsid w:val="000D3AE1"/>
    <w:rsid w:val="000D49A8"/>
    <w:rsid w:val="000D509E"/>
    <w:rsid w:val="000D5173"/>
    <w:rsid w:val="000D701A"/>
    <w:rsid w:val="000D7133"/>
    <w:rsid w:val="000E10E6"/>
    <w:rsid w:val="000E3651"/>
    <w:rsid w:val="000E4489"/>
    <w:rsid w:val="000E64EB"/>
    <w:rsid w:val="000F2DC0"/>
    <w:rsid w:val="000F36E8"/>
    <w:rsid w:val="001040C4"/>
    <w:rsid w:val="001060CF"/>
    <w:rsid w:val="001112D5"/>
    <w:rsid w:val="00113F61"/>
    <w:rsid w:val="001146E0"/>
    <w:rsid w:val="00115C79"/>
    <w:rsid w:val="00116F8D"/>
    <w:rsid w:val="001174B2"/>
    <w:rsid w:val="00117BD6"/>
    <w:rsid w:val="0012007A"/>
    <w:rsid w:val="001217E8"/>
    <w:rsid w:val="0012250C"/>
    <w:rsid w:val="00125D12"/>
    <w:rsid w:val="0013217C"/>
    <w:rsid w:val="00134E51"/>
    <w:rsid w:val="00135AE1"/>
    <w:rsid w:val="00137451"/>
    <w:rsid w:val="00144335"/>
    <w:rsid w:val="00146BB6"/>
    <w:rsid w:val="00156103"/>
    <w:rsid w:val="00162151"/>
    <w:rsid w:val="001648AD"/>
    <w:rsid w:val="00177182"/>
    <w:rsid w:val="001806EE"/>
    <w:rsid w:val="00180CE5"/>
    <w:rsid w:val="00183624"/>
    <w:rsid w:val="00187A85"/>
    <w:rsid w:val="001A01C4"/>
    <w:rsid w:val="001A049A"/>
    <w:rsid w:val="001A1B69"/>
    <w:rsid w:val="001A20C0"/>
    <w:rsid w:val="001A2D9D"/>
    <w:rsid w:val="001A3477"/>
    <w:rsid w:val="001A4301"/>
    <w:rsid w:val="001A7A43"/>
    <w:rsid w:val="001B3049"/>
    <w:rsid w:val="001C151B"/>
    <w:rsid w:val="001C2B6A"/>
    <w:rsid w:val="001C3CF3"/>
    <w:rsid w:val="001C5692"/>
    <w:rsid w:val="001C65F9"/>
    <w:rsid w:val="001C7C48"/>
    <w:rsid w:val="001D16AA"/>
    <w:rsid w:val="001D7ED0"/>
    <w:rsid w:val="001E27FB"/>
    <w:rsid w:val="001E4272"/>
    <w:rsid w:val="001E4A86"/>
    <w:rsid w:val="001E6D06"/>
    <w:rsid w:val="001E7FDD"/>
    <w:rsid w:val="001F1745"/>
    <w:rsid w:val="001F520F"/>
    <w:rsid w:val="001F61DC"/>
    <w:rsid w:val="00201697"/>
    <w:rsid w:val="002029AD"/>
    <w:rsid w:val="00207D7F"/>
    <w:rsid w:val="00210A74"/>
    <w:rsid w:val="00210AF0"/>
    <w:rsid w:val="0021197B"/>
    <w:rsid w:val="0021318D"/>
    <w:rsid w:val="00215AA1"/>
    <w:rsid w:val="00220E08"/>
    <w:rsid w:val="00224089"/>
    <w:rsid w:val="00225186"/>
    <w:rsid w:val="002273BA"/>
    <w:rsid w:val="00227F9C"/>
    <w:rsid w:val="00232199"/>
    <w:rsid w:val="00235F36"/>
    <w:rsid w:val="00240EBF"/>
    <w:rsid w:val="00241E12"/>
    <w:rsid w:val="002433B1"/>
    <w:rsid w:val="00251AA1"/>
    <w:rsid w:val="002538EF"/>
    <w:rsid w:val="00257F9C"/>
    <w:rsid w:val="00275D2A"/>
    <w:rsid w:val="00280689"/>
    <w:rsid w:val="002844A3"/>
    <w:rsid w:val="0029246B"/>
    <w:rsid w:val="002932C0"/>
    <w:rsid w:val="00293AAF"/>
    <w:rsid w:val="00293B0C"/>
    <w:rsid w:val="00295DEC"/>
    <w:rsid w:val="002A035E"/>
    <w:rsid w:val="002A0C47"/>
    <w:rsid w:val="002A6BA8"/>
    <w:rsid w:val="002A7798"/>
    <w:rsid w:val="002B0F5D"/>
    <w:rsid w:val="002B2EDA"/>
    <w:rsid w:val="002B480E"/>
    <w:rsid w:val="002B7BEE"/>
    <w:rsid w:val="002C0BB2"/>
    <w:rsid w:val="002D0C4E"/>
    <w:rsid w:val="002D1ED3"/>
    <w:rsid w:val="002D282F"/>
    <w:rsid w:val="002D371B"/>
    <w:rsid w:val="002D4AF1"/>
    <w:rsid w:val="002D6893"/>
    <w:rsid w:val="002D762F"/>
    <w:rsid w:val="002D7B47"/>
    <w:rsid w:val="002E049F"/>
    <w:rsid w:val="002E15CC"/>
    <w:rsid w:val="002E56C2"/>
    <w:rsid w:val="002E6B56"/>
    <w:rsid w:val="002F457F"/>
    <w:rsid w:val="002F4D23"/>
    <w:rsid w:val="002F5F73"/>
    <w:rsid w:val="002F6FBC"/>
    <w:rsid w:val="002F71CE"/>
    <w:rsid w:val="00304711"/>
    <w:rsid w:val="0030785F"/>
    <w:rsid w:val="00315350"/>
    <w:rsid w:val="00320DB3"/>
    <w:rsid w:val="00325291"/>
    <w:rsid w:val="00335B53"/>
    <w:rsid w:val="00336DB4"/>
    <w:rsid w:val="00337956"/>
    <w:rsid w:val="0034104F"/>
    <w:rsid w:val="00341C41"/>
    <w:rsid w:val="00341ECD"/>
    <w:rsid w:val="00342E0A"/>
    <w:rsid w:val="00343073"/>
    <w:rsid w:val="00344B66"/>
    <w:rsid w:val="003508C1"/>
    <w:rsid w:val="00351A35"/>
    <w:rsid w:val="003600AB"/>
    <w:rsid w:val="00363123"/>
    <w:rsid w:val="003677D9"/>
    <w:rsid w:val="00370178"/>
    <w:rsid w:val="00371651"/>
    <w:rsid w:val="00372D77"/>
    <w:rsid w:val="00372EEC"/>
    <w:rsid w:val="003732E1"/>
    <w:rsid w:val="003743D2"/>
    <w:rsid w:val="003803AE"/>
    <w:rsid w:val="00381A48"/>
    <w:rsid w:val="00381DC8"/>
    <w:rsid w:val="00383586"/>
    <w:rsid w:val="00385586"/>
    <w:rsid w:val="003871A0"/>
    <w:rsid w:val="003913DF"/>
    <w:rsid w:val="00395F29"/>
    <w:rsid w:val="003A28B2"/>
    <w:rsid w:val="003B01F3"/>
    <w:rsid w:val="003B0482"/>
    <w:rsid w:val="003B203D"/>
    <w:rsid w:val="003B32E7"/>
    <w:rsid w:val="003B537D"/>
    <w:rsid w:val="003C40FE"/>
    <w:rsid w:val="003C5396"/>
    <w:rsid w:val="003D1C70"/>
    <w:rsid w:val="003D2BA5"/>
    <w:rsid w:val="003D6C27"/>
    <w:rsid w:val="003E0036"/>
    <w:rsid w:val="003F0B33"/>
    <w:rsid w:val="003F4419"/>
    <w:rsid w:val="004010B8"/>
    <w:rsid w:val="00403922"/>
    <w:rsid w:val="00410B8C"/>
    <w:rsid w:val="004121EB"/>
    <w:rsid w:val="0041655D"/>
    <w:rsid w:val="0042093A"/>
    <w:rsid w:val="00423C8C"/>
    <w:rsid w:val="00430F1E"/>
    <w:rsid w:val="00432D94"/>
    <w:rsid w:val="00435DE1"/>
    <w:rsid w:val="004376FE"/>
    <w:rsid w:val="0044641F"/>
    <w:rsid w:val="0044657A"/>
    <w:rsid w:val="00446976"/>
    <w:rsid w:val="00450557"/>
    <w:rsid w:val="0045265C"/>
    <w:rsid w:val="0045461D"/>
    <w:rsid w:val="004560D4"/>
    <w:rsid w:val="00456135"/>
    <w:rsid w:val="0046086E"/>
    <w:rsid w:val="00463E7E"/>
    <w:rsid w:val="004649CA"/>
    <w:rsid w:val="00467EC9"/>
    <w:rsid w:val="004715B0"/>
    <w:rsid w:val="00473764"/>
    <w:rsid w:val="00474D99"/>
    <w:rsid w:val="00474EA7"/>
    <w:rsid w:val="00474EDF"/>
    <w:rsid w:val="00474F0E"/>
    <w:rsid w:val="004838B0"/>
    <w:rsid w:val="00483BEF"/>
    <w:rsid w:val="00487950"/>
    <w:rsid w:val="00494287"/>
    <w:rsid w:val="00495C66"/>
    <w:rsid w:val="004960BB"/>
    <w:rsid w:val="00497758"/>
    <w:rsid w:val="004A1BCD"/>
    <w:rsid w:val="004A3C22"/>
    <w:rsid w:val="004A557A"/>
    <w:rsid w:val="004A69CE"/>
    <w:rsid w:val="004B363B"/>
    <w:rsid w:val="004B46EA"/>
    <w:rsid w:val="004B4C53"/>
    <w:rsid w:val="004B571A"/>
    <w:rsid w:val="004B5CF6"/>
    <w:rsid w:val="004C051A"/>
    <w:rsid w:val="004C06E7"/>
    <w:rsid w:val="004C2D24"/>
    <w:rsid w:val="004C5D54"/>
    <w:rsid w:val="004C6A0E"/>
    <w:rsid w:val="004C788A"/>
    <w:rsid w:val="004C7E3E"/>
    <w:rsid w:val="004D4CB7"/>
    <w:rsid w:val="004D726F"/>
    <w:rsid w:val="004E2A2A"/>
    <w:rsid w:val="004E6DF7"/>
    <w:rsid w:val="004F2260"/>
    <w:rsid w:val="004F47E9"/>
    <w:rsid w:val="004F5B2B"/>
    <w:rsid w:val="004F754F"/>
    <w:rsid w:val="004F75DB"/>
    <w:rsid w:val="00504424"/>
    <w:rsid w:val="00511910"/>
    <w:rsid w:val="00511E4C"/>
    <w:rsid w:val="00522C93"/>
    <w:rsid w:val="00527B0E"/>
    <w:rsid w:val="00530942"/>
    <w:rsid w:val="005321D8"/>
    <w:rsid w:val="00542E61"/>
    <w:rsid w:val="005430F7"/>
    <w:rsid w:val="00543FFA"/>
    <w:rsid w:val="005450AC"/>
    <w:rsid w:val="00550527"/>
    <w:rsid w:val="005558CB"/>
    <w:rsid w:val="00560D60"/>
    <w:rsid w:val="00561788"/>
    <w:rsid w:val="00564235"/>
    <w:rsid w:val="00564591"/>
    <w:rsid w:val="005665BF"/>
    <w:rsid w:val="00571B7E"/>
    <w:rsid w:val="005736AC"/>
    <w:rsid w:val="00573A8B"/>
    <w:rsid w:val="00574C43"/>
    <w:rsid w:val="00574F43"/>
    <w:rsid w:val="005750E0"/>
    <w:rsid w:val="0057651F"/>
    <w:rsid w:val="00584038"/>
    <w:rsid w:val="00584FBC"/>
    <w:rsid w:val="005874F9"/>
    <w:rsid w:val="00587E31"/>
    <w:rsid w:val="005909A8"/>
    <w:rsid w:val="005917D0"/>
    <w:rsid w:val="005929CF"/>
    <w:rsid w:val="00595677"/>
    <w:rsid w:val="00596583"/>
    <w:rsid w:val="005A2AAD"/>
    <w:rsid w:val="005A5727"/>
    <w:rsid w:val="005A5B9A"/>
    <w:rsid w:val="005A5F60"/>
    <w:rsid w:val="005A628A"/>
    <w:rsid w:val="005A7AE5"/>
    <w:rsid w:val="005B3AEC"/>
    <w:rsid w:val="005B6805"/>
    <w:rsid w:val="005B74BB"/>
    <w:rsid w:val="005C4594"/>
    <w:rsid w:val="005C689D"/>
    <w:rsid w:val="005D15FF"/>
    <w:rsid w:val="005D191D"/>
    <w:rsid w:val="005D25D0"/>
    <w:rsid w:val="005D7FBC"/>
    <w:rsid w:val="005E1A25"/>
    <w:rsid w:val="005E2B46"/>
    <w:rsid w:val="005E40F7"/>
    <w:rsid w:val="005E67AB"/>
    <w:rsid w:val="005E7688"/>
    <w:rsid w:val="005F0625"/>
    <w:rsid w:val="005F4CD0"/>
    <w:rsid w:val="005F5E9E"/>
    <w:rsid w:val="005F63C8"/>
    <w:rsid w:val="006009B6"/>
    <w:rsid w:val="00607513"/>
    <w:rsid w:val="006079C0"/>
    <w:rsid w:val="00607E5C"/>
    <w:rsid w:val="0061254A"/>
    <w:rsid w:val="00621DF2"/>
    <w:rsid w:val="00624ACC"/>
    <w:rsid w:val="006260EE"/>
    <w:rsid w:val="006274B5"/>
    <w:rsid w:val="006346BE"/>
    <w:rsid w:val="00645512"/>
    <w:rsid w:val="00645C8D"/>
    <w:rsid w:val="00646B4B"/>
    <w:rsid w:val="00646EAF"/>
    <w:rsid w:val="00661C8F"/>
    <w:rsid w:val="00664A96"/>
    <w:rsid w:val="00666D4B"/>
    <w:rsid w:val="00667C11"/>
    <w:rsid w:val="00670DCA"/>
    <w:rsid w:val="006722B6"/>
    <w:rsid w:val="00672DB4"/>
    <w:rsid w:val="006767B4"/>
    <w:rsid w:val="00677BAC"/>
    <w:rsid w:val="00680FE7"/>
    <w:rsid w:val="0068500D"/>
    <w:rsid w:val="006912E2"/>
    <w:rsid w:val="006916FA"/>
    <w:rsid w:val="00692F26"/>
    <w:rsid w:val="006947B0"/>
    <w:rsid w:val="0069505C"/>
    <w:rsid w:val="00695D7D"/>
    <w:rsid w:val="006A05EC"/>
    <w:rsid w:val="006A0EC8"/>
    <w:rsid w:val="006A2DCB"/>
    <w:rsid w:val="006A6A1F"/>
    <w:rsid w:val="006A6AB2"/>
    <w:rsid w:val="006A7285"/>
    <w:rsid w:val="006B455C"/>
    <w:rsid w:val="006B56D1"/>
    <w:rsid w:val="006B5CE6"/>
    <w:rsid w:val="006C2AC3"/>
    <w:rsid w:val="006C3430"/>
    <w:rsid w:val="006C350E"/>
    <w:rsid w:val="006C7522"/>
    <w:rsid w:val="006D0A8C"/>
    <w:rsid w:val="006D2A42"/>
    <w:rsid w:val="006D3889"/>
    <w:rsid w:val="006D4B14"/>
    <w:rsid w:val="006D6886"/>
    <w:rsid w:val="006E1ABD"/>
    <w:rsid w:val="006E1DB4"/>
    <w:rsid w:val="006E2183"/>
    <w:rsid w:val="006E5C9C"/>
    <w:rsid w:val="006F4C90"/>
    <w:rsid w:val="006F64AC"/>
    <w:rsid w:val="006F725A"/>
    <w:rsid w:val="006F7318"/>
    <w:rsid w:val="00700CDF"/>
    <w:rsid w:val="0070133F"/>
    <w:rsid w:val="00705F8F"/>
    <w:rsid w:val="00711AAA"/>
    <w:rsid w:val="00712538"/>
    <w:rsid w:val="00720658"/>
    <w:rsid w:val="00722543"/>
    <w:rsid w:val="0072313E"/>
    <w:rsid w:val="00723916"/>
    <w:rsid w:val="00730F94"/>
    <w:rsid w:val="007318ED"/>
    <w:rsid w:val="00736448"/>
    <w:rsid w:val="00736F01"/>
    <w:rsid w:val="007437E1"/>
    <w:rsid w:val="00743A57"/>
    <w:rsid w:val="00746C63"/>
    <w:rsid w:val="00752D78"/>
    <w:rsid w:val="00760F56"/>
    <w:rsid w:val="00761C22"/>
    <w:rsid w:val="00762116"/>
    <w:rsid w:val="00762F3E"/>
    <w:rsid w:val="00764666"/>
    <w:rsid w:val="00766BAA"/>
    <w:rsid w:val="00766D67"/>
    <w:rsid w:val="007730CD"/>
    <w:rsid w:val="00777944"/>
    <w:rsid w:val="007819E4"/>
    <w:rsid w:val="00781FFE"/>
    <w:rsid w:val="00782012"/>
    <w:rsid w:val="00782AD6"/>
    <w:rsid w:val="00782C59"/>
    <w:rsid w:val="00783ACE"/>
    <w:rsid w:val="007842E3"/>
    <w:rsid w:val="00786EB6"/>
    <w:rsid w:val="00792514"/>
    <w:rsid w:val="007943D8"/>
    <w:rsid w:val="00794D15"/>
    <w:rsid w:val="00795C89"/>
    <w:rsid w:val="007A02AB"/>
    <w:rsid w:val="007A1E7D"/>
    <w:rsid w:val="007A36EE"/>
    <w:rsid w:val="007A4588"/>
    <w:rsid w:val="007A52BB"/>
    <w:rsid w:val="007B2E32"/>
    <w:rsid w:val="007C07CD"/>
    <w:rsid w:val="007C1580"/>
    <w:rsid w:val="007D3013"/>
    <w:rsid w:val="007D772A"/>
    <w:rsid w:val="007E1196"/>
    <w:rsid w:val="007E5488"/>
    <w:rsid w:val="007F0241"/>
    <w:rsid w:val="007F4EBC"/>
    <w:rsid w:val="007F6578"/>
    <w:rsid w:val="007F664A"/>
    <w:rsid w:val="00803853"/>
    <w:rsid w:val="00804477"/>
    <w:rsid w:val="008055BF"/>
    <w:rsid w:val="00806323"/>
    <w:rsid w:val="0080686C"/>
    <w:rsid w:val="00807F31"/>
    <w:rsid w:val="00811B79"/>
    <w:rsid w:val="00811FE9"/>
    <w:rsid w:val="00813E5A"/>
    <w:rsid w:val="00815DFD"/>
    <w:rsid w:val="00824EDB"/>
    <w:rsid w:val="00833ABC"/>
    <w:rsid w:val="00842271"/>
    <w:rsid w:val="00845AEC"/>
    <w:rsid w:val="00845C1F"/>
    <w:rsid w:val="0085569B"/>
    <w:rsid w:val="00857B15"/>
    <w:rsid w:val="0086247B"/>
    <w:rsid w:val="0086261E"/>
    <w:rsid w:val="00863D7E"/>
    <w:rsid w:val="008659B5"/>
    <w:rsid w:val="00867ECC"/>
    <w:rsid w:val="0087098E"/>
    <w:rsid w:val="00872911"/>
    <w:rsid w:val="00874DBF"/>
    <w:rsid w:val="00876F37"/>
    <w:rsid w:val="008A1829"/>
    <w:rsid w:val="008A293C"/>
    <w:rsid w:val="008A6B39"/>
    <w:rsid w:val="008B5B4B"/>
    <w:rsid w:val="008C0C87"/>
    <w:rsid w:val="008C53ED"/>
    <w:rsid w:val="008C74BF"/>
    <w:rsid w:val="008E0C0F"/>
    <w:rsid w:val="008E12E9"/>
    <w:rsid w:val="008E143C"/>
    <w:rsid w:val="008E3B74"/>
    <w:rsid w:val="008E64FD"/>
    <w:rsid w:val="008F320D"/>
    <w:rsid w:val="008F3C48"/>
    <w:rsid w:val="008F4983"/>
    <w:rsid w:val="00901DE7"/>
    <w:rsid w:val="0090289D"/>
    <w:rsid w:val="0090419D"/>
    <w:rsid w:val="00907DE6"/>
    <w:rsid w:val="00913535"/>
    <w:rsid w:val="0091395D"/>
    <w:rsid w:val="009153EE"/>
    <w:rsid w:val="00920B68"/>
    <w:rsid w:val="00922B84"/>
    <w:rsid w:val="009240BB"/>
    <w:rsid w:val="00925751"/>
    <w:rsid w:val="00925F6C"/>
    <w:rsid w:val="00926318"/>
    <w:rsid w:val="00926983"/>
    <w:rsid w:val="00927778"/>
    <w:rsid w:val="00933429"/>
    <w:rsid w:val="00934992"/>
    <w:rsid w:val="00941672"/>
    <w:rsid w:val="00941871"/>
    <w:rsid w:val="00941F6B"/>
    <w:rsid w:val="009438D0"/>
    <w:rsid w:val="00950103"/>
    <w:rsid w:val="0095175A"/>
    <w:rsid w:val="009537A6"/>
    <w:rsid w:val="009570BA"/>
    <w:rsid w:val="009572E9"/>
    <w:rsid w:val="00957D3C"/>
    <w:rsid w:val="00963F50"/>
    <w:rsid w:val="009658C0"/>
    <w:rsid w:val="00966D53"/>
    <w:rsid w:val="00974C01"/>
    <w:rsid w:val="009818C4"/>
    <w:rsid w:val="0098338A"/>
    <w:rsid w:val="00984095"/>
    <w:rsid w:val="00986630"/>
    <w:rsid w:val="00990AA0"/>
    <w:rsid w:val="00991093"/>
    <w:rsid w:val="009955E3"/>
    <w:rsid w:val="009A0D13"/>
    <w:rsid w:val="009A550C"/>
    <w:rsid w:val="009B06E0"/>
    <w:rsid w:val="009B14CD"/>
    <w:rsid w:val="009B230B"/>
    <w:rsid w:val="009B30A0"/>
    <w:rsid w:val="009B4354"/>
    <w:rsid w:val="009B53AC"/>
    <w:rsid w:val="009C1DDB"/>
    <w:rsid w:val="009C64FB"/>
    <w:rsid w:val="009D1811"/>
    <w:rsid w:val="009D1EC5"/>
    <w:rsid w:val="009D2920"/>
    <w:rsid w:val="009D2F03"/>
    <w:rsid w:val="009D3EF5"/>
    <w:rsid w:val="009D444F"/>
    <w:rsid w:val="009D459A"/>
    <w:rsid w:val="009E2E27"/>
    <w:rsid w:val="009E6A8A"/>
    <w:rsid w:val="009F09E7"/>
    <w:rsid w:val="009F1E72"/>
    <w:rsid w:val="009F2843"/>
    <w:rsid w:val="009F7D02"/>
    <w:rsid w:val="00A000EB"/>
    <w:rsid w:val="00A00220"/>
    <w:rsid w:val="00A105D8"/>
    <w:rsid w:val="00A11B3C"/>
    <w:rsid w:val="00A15AD1"/>
    <w:rsid w:val="00A15ADD"/>
    <w:rsid w:val="00A163CE"/>
    <w:rsid w:val="00A1792A"/>
    <w:rsid w:val="00A20869"/>
    <w:rsid w:val="00A20B81"/>
    <w:rsid w:val="00A21B06"/>
    <w:rsid w:val="00A21FF6"/>
    <w:rsid w:val="00A256E5"/>
    <w:rsid w:val="00A26CD8"/>
    <w:rsid w:val="00A272F9"/>
    <w:rsid w:val="00A33856"/>
    <w:rsid w:val="00A3461A"/>
    <w:rsid w:val="00A35C60"/>
    <w:rsid w:val="00A37F88"/>
    <w:rsid w:val="00A40B58"/>
    <w:rsid w:val="00A422C1"/>
    <w:rsid w:val="00A43C33"/>
    <w:rsid w:val="00A44A36"/>
    <w:rsid w:val="00A53CA7"/>
    <w:rsid w:val="00A6046B"/>
    <w:rsid w:val="00A7004D"/>
    <w:rsid w:val="00A74351"/>
    <w:rsid w:val="00A7447C"/>
    <w:rsid w:val="00A744E2"/>
    <w:rsid w:val="00A74676"/>
    <w:rsid w:val="00A765CB"/>
    <w:rsid w:val="00A84D1C"/>
    <w:rsid w:val="00A86A35"/>
    <w:rsid w:val="00A9285F"/>
    <w:rsid w:val="00A92DBA"/>
    <w:rsid w:val="00A94145"/>
    <w:rsid w:val="00A95C07"/>
    <w:rsid w:val="00AA0E03"/>
    <w:rsid w:val="00AA1DB9"/>
    <w:rsid w:val="00AA7971"/>
    <w:rsid w:val="00AB3E84"/>
    <w:rsid w:val="00AB67F4"/>
    <w:rsid w:val="00AB6EA1"/>
    <w:rsid w:val="00AB7832"/>
    <w:rsid w:val="00AC1CDE"/>
    <w:rsid w:val="00AC3447"/>
    <w:rsid w:val="00AC5834"/>
    <w:rsid w:val="00AD1FDC"/>
    <w:rsid w:val="00AD218D"/>
    <w:rsid w:val="00AD4E12"/>
    <w:rsid w:val="00AD6903"/>
    <w:rsid w:val="00AE1662"/>
    <w:rsid w:val="00AE2496"/>
    <w:rsid w:val="00AE2935"/>
    <w:rsid w:val="00AE3C88"/>
    <w:rsid w:val="00AE70C4"/>
    <w:rsid w:val="00AF0FCD"/>
    <w:rsid w:val="00AF5B83"/>
    <w:rsid w:val="00AF7268"/>
    <w:rsid w:val="00AF7EBC"/>
    <w:rsid w:val="00B01DAF"/>
    <w:rsid w:val="00B063F0"/>
    <w:rsid w:val="00B06D1D"/>
    <w:rsid w:val="00B06ECA"/>
    <w:rsid w:val="00B13F1B"/>
    <w:rsid w:val="00B15E0F"/>
    <w:rsid w:val="00B17370"/>
    <w:rsid w:val="00B23008"/>
    <w:rsid w:val="00B23A74"/>
    <w:rsid w:val="00B23BDD"/>
    <w:rsid w:val="00B309F2"/>
    <w:rsid w:val="00B30A8D"/>
    <w:rsid w:val="00B316A5"/>
    <w:rsid w:val="00B32186"/>
    <w:rsid w:val="00B3224A"/>
    <w:rsid w:val="00B33788"/>
    <w:rsid w:val="00B33EAD"/>
    <w:rsid w:val="00B345C8"/>
    <w:rsid w:val="00B414A8"/>
    <w:rsid w:val="00B41C46"/>
    <w:rsid w:val="00B42CB6"/>
    <w:rsid w:val="00B50901"/>
    <w:rsid w:val="00B51D51"/>
    <w:rsid w:val="00B52DB1"/>
    <w:rsid w:val="00B52EBD"/>
    <w:rsid w:val="00B6148B"/>
    <w:rsid w:val="00B64B6A"/>
    <w:rsid w:val="00B668B9"/>
    <w:rsid w:val="00B72DDE"/>
    <w:rsid w:val="00B74123"/>
    <w:rsid w:val="00B77972"/>
    <w:rsid w:val="00B80256"/>
    <w:rsid w:val="00B9151C"/>
    <w:rsid w:val="00B9417A"/>
    <w:rsid w:val="00B94521"/>
    <w:rsid w:val="00BA5424"/>
    <w:rsid w:val="00BA600A"/>
    <w:rsid w:val="00BB3072"/>
    <w:rsid w:val="00BB370A"/>
    <w:rsid w:val="00BB4CC3"/>
    <w:rsid w:val="00BB71D2"/>
    <w:rsid w:val="00BC069B"/>
    <w:rsid w:val="00BC31DE"/>
    <w:rsid w:val="00BC52D7"/>
    <w:rsid w:val="00BD00AA"/>
    <w:rsid w:val="00BD230E"/>
    <w:rsid w:val="00BD4438"/>
    <w:rsid w:val="00BD4B0E"/>
    <w:rsid w:val="00BD6228"/>
    <w:rsid w:val="00BD76A8"/>
    <w:rsid w:val="00BE2CD9"/>
    <w:rsid w:val="00BE321F"/>
    <w:rsid w:val="00BE47F6"/>
    <w:rsid w:val="00BF0E70"/>
    <w:rsid w:val="00BF5EC3"/>
    <w:rsid w:val="00C00EE2"/>
    <w:rsid w:val="00C010BD"/>
    <w:rsid w:val="00C013E0"/>
    <w:rsid w:val="00C015FA"/>
    <w:rsid w:val="00C05DE7"/>
    <w:rsid w:val="00C06AB6"/>
    <w:rsid w:val="00C12648"/>
    <w:rsid w:val="00C1510D"/>
    <w:rsid w:val="00C15FD3"/>
    <w:rsid w:val="00C20E1B"/>
    <w:rsid w:val="00C231D1"/>
    <w:rsid w:val="00C23C2C"/>
    <w:rsid w:val="00C24644"/>
    <w:rsid w:val="00C31238"/>
    <w:rsid w:val="00C325BE"/>
    <w:rsid w:val="00C32774"/>
    <w:rsid w:val="00C46E9B"/>
    <w:rsid w:val="00C472A5"/>
    <w:rsid w:val="00C52D92"/>
    <w:rsid w:val="00C55B4A"/>
    <w:rsid w:val="00C57AF5"/>
    <w:rsid w:val="00C63560"/>
    <w:rsid w:val="00C655D9"/>
    <w:rsid w:val="00C659BF"/>
    <w:rsid w:val="00C7299B"/>
    <w:rsid w:val="00C72B97"/>
    <w:rsid w:val="00C73566"/>
    <w:rsid w:val="00C76BBF"/>
    <w:rsid w:val="00C77696"/>
    <w:rsid w:val="00C77D7F"/>
    <w:rsid w:val="00C831AE"/>
    <w:rsid w:val="00C905B8"/>
    <w:rsid w:val="00C93C6D"/>
    <w:rsid w:val="00C96374"/>
    <w:rsid w:val="00CA1FB1"/>
    <w:rsid w:val="00CA4029"/>
    <w:rsid w:val="00CB1DEC"/>
    <w:rsid w:val="00CB2E3F"/>
    <w:rsid w:val="00CB323A"/>
    <w:rsid w:val="00CB46CC"/>
    <w:rsid w:val="00CB474C"/>
    <w:rsid w:val="00CB7454"/>
    <w:rsid w:val="00CC003F"/>
    <w:rsid w:val="00CC3109"/>
    <w:rsid w:val="00CC4764"/>
    <w:rsid w:val="00CD24C3"/>
    <w:rsid w:val="00CD2B83"/>
    <w:rsid w:val="00CD4652"/>
    <w:rsid w:val="00CD56C4"/>
    <w:rsid w:val="00CD6928"/>
    <w:rsid w:val="00CE453F"/>
    <w:rsid w:val="00CE65A2"/>
    <w:rsid w:val="00CE7481"/>
    <w:rsid w:val="00CF1004"/>
    <w:rsid w:val="00CF1F6C"/>
    <w:rsid w:val="00CF2F3A"/>
    <w:rsid w:val="00D02F32"/>
    <w:rsid w:val="00D04C08"/>
    <w:rsid w:val="00D05A24"/>
    <w:rsid w:val="00D05C14"/>
    <w:rsid w:val="00D07F8C"/>
    <w:rsid w:val="00D10A9A"/>
    <w:rsid w:val="00D11274"/>
    <w:rsid w:val="00D122EA"/>
    <w:rsid w:val="00D1457B"/>
    <w:rsid w:val="00D15CD4"/>
    <w:rsid w:val="00D205AD"/>
    <w:rsid w:val="00D20D3D"/>
    <w:rsid w:val="00D25320"/>
    <w:rsid w:val="00D27665"/>
    <w:rsid w:val="00D31E2E"/>
    <w:rsid w:val="00D32A14"/>
    <w:rsid w:val="00D33CEA"/>
    <w:rsid w:val="00D366B8"/>
    <w:rsid w:val="00D402B5"/>
    <w:rsid w:val="00D43F81"/>
    <w:rsid w:val="00D444FC"/>
    <w:rsid w:val="00D455A3"/>
    <w:rsid w:val="00D45C97"/>
    <w:rsid w:val="00D5009E"/>
    <w:rsid w:val="00D5012D"/>
    <w:rsid w:val="00D51AAA"/>
    <w:rsid w:val="00D71799"/>
    <w:rsid w:val="00D71E11"/>
    <w:rsid w:val="00D72EE5"/>
    <w:rsid w:val="00D75164"/>
    <w:rsid w:val="00D774A1"/>
    <w:rsid w:val="00D8714B"/>
    <w:rsid w:val="00D87EBC"/>
    <w:rsid w:val="00D87FAA"/>
    <w:rsid w:val="00D9020D"/>
    <w:rsid w:val="00D92773"/>
    <w:rsid w:val="00D92BE6"/>
    <w:rsid w:val="00DA0B50"/>
    <w:rsid w:val="00DA2320"/>
    <w:rsid w:val="00DA7D48"/>
    <w:rsid w:val="00DB0136"/>
    <w:rsid w:val="00DB3B47"/>
    <w:rsid w:val="00DB419C"/>
    <w:rsid w:val="00DB4ED6"/>
    <w:rsid w:val="00DB771D"/>
    <w:rsid w:val="00DC3923"/>
    <w:rsid w:val="00DC66DF"/>
    <w:rsid w:val="00DD026E"/>
    <w:rsid w:val="00DD16C2"/>
    <w:rsid w:val="00DD617E"/>
    <w:rsid w:val="00DD6B96"/>
    <w:rsid w:val="00DE0BCB"/>
    <w:rsid w:val="00DE171F"/>
    <w:rsid w:val="00DE1804"/>
    <w:rsid w:val="00DF0146"/>
    <w:rsid w:val="00DF05C0"/>
    <w:rsid w:val="00DF1FF6"/>
    <w:rsid w:val="00DF2008"/>
    <w:rsid w:val="00DF282B"/>
    <w:rsid w:val="00DF2E13"/>
    <w:rsid w:val="00DF2ECC"/>
    <w:rsid w:val="00DF32E4"/>
    <w:rsid w:val="00DF5247"/>
    <w:rsid w:val="00E00530"/>
    <w:rsid w:val="00E006F9"/>
    <w:rsid w:val="00E01BEA"/>
    <w:rsid w:val="00E06414"/>
    <w:rsid w:val="00E07B06"/>
    <w:rsid w:val="00E17930"/>
    <w:rsid w:val="00E25220"/>
    <w:rsid w:val="00E26677"/>
    <w:rsid w:val="00E26ED3"/>
    <w:rsid w:val="00E276C0"/>
    <w:rsid w:val="00E27A71"/>
    <w:rsid w:val="00E32DC4"/>
    <w:rsid w:val="00E3449C"/>
    <w:rsid w:val="00E364C4"/>
    <w:rsid w:val="00E407CF"/>
    <w:rsid w:val="00E46B50"/>
    <w:rsid w:val="00E51A06"/>
    <w:rsid w:val="00E51E68"/>
    <w:rsid w:val="00E51FFB"/>
    <w:rsid w:val="00E6780E"/>
    <w:rsid w:val="00E8171E"/>
    <w:rsid w:val="00E83435"/>
    <w:rsid w:val="00E83C6C"/>
    <w:rsid w:val="00E878C4"/>
    <w:rsid w:val="00E914B3"/>
    <w:rsid w:val="00E95779"/>
    <w:rsid w:val="00E9731E"/>
    <w:rsid w:val="00EA05EA"/>
    <w:rsid w:val="00EA3EE5"/>
    <w:rsid w:val="00EA523E"/>
    <w:rsid w:val="00EB0F62"/>
    <w:rsid w:val="00EB1FAF"/>
    <w:rsid w:val="00EC2599"/>
    <w:rsid w:val="00EC3823"/>
    <w:rsid w:val="00EC6200"/>
    <w:rsid w:val="00EC7840"/>
    <w:rsid w:val="00ED0C99"/>
    <w:rsid w:val="00ED0E1A"/>
    <w:rsid w:val="00ED1A95"/>
    <w:rsid w:val="00ED3B45"/>
    <w:rsid w:val="00EE4F7C"/>
    <w:rsid w:val="00EF4176"/>
    <w:rsid w:val="00F019FF"/>
    <w:rsid w:val="00F03C84"/>
    <w:rsid w:val="00F03EB0"/>
    <w:rsid w:val="00F06C57"/>
    <w:rsid w:val="00F07360"/>
    <w:rsid w:val="00F1464F"/>
    <w:rsid w:val="00F14FA2"/>
    <w:rsid w:val="00F214C0"/>
    <w:rsid w:val="00F21C30"/>
    <w:rsid w:val="00F23075"/>
    <w:rsid w:val="00F24EFE"/>
    <w:rsid w:val="00F30380"/>
    <w:rsid w:val="00F310ED"/>
    <w:rsid w:val="00F322A4"/>
    <w:rsid w:val="00F34504"/>
    <w:rsid w:val="00F405B0"/>
    <w:rsid w:val="00F421D2"/>
    <w:rsid w:val="00F46857"/>
    <w:rsid w:val="00F47EDD"/>
    <w:rsid w:val="00F5025C"/>
    <w:rsid w:val="00F5572F"/>
    <w:rsid w:val="00F561E2"/>
    <w:rsid w:val="00F56937"/>
    <w:rsid w:val="00F61780"/>
    <w:rsid w:val="00F627C8"/>
    <w:rsid w:val="00F63681"/>
    <w:rsid w:val="00F66DF2"/>
    <w:rsid w:val="00F67083"/>
    <w:rsid w:val="00F74CC6"/>
    <w:rsid w:val="00F75534"/>
    <w:rsid w:val="00F75FF8"/>
    <w:rsid w:val="00F76A8C"/>
    <w:rsid w:val="00F82415"/>
    <w:rsid w:val="00F84733"/>
    <w:rsid w:val="00F855B6"/>
    <w:rsid w:val="00F90D9E"/>
    <w:rsid w:val="00F9233C"/>
    <w:rsid w:val="00F93D00"/>
    <w:rsid w:val="00F9447A"/>
    <w:rsid w:val="00F94B5A"/>
    <w:rsid w:val="00F97372"/>
    <w:rsid w:val="00FA0917"/>
    <w:rsid w:val="00FA741F"/>
    <w:rsid w:val="00FB754B"/>
    <w:rsid w:val="00FB7A05"/>
    <w:rsid w:val="00FC08DF"/>
    <w:rsid w:val="00FC1101"/>
    <w:rsid w:val="00FC119A"/>
    <w:rsid w:val="00FC2132"/>
    <w:rsid w:val="00FD199B"/>
    <w:rsid w:val="00FD2AD7"/>
    <w:rsid w:val="00FD38D1"/>
    <w:rsid w:val="00FE1542"/>
    <w:rsid w:val="00FE19E6"/>
    <w:rsid w:val="00FF0519"/>
    <w:rsid w:val="00FF5507"/>
    <w:rsid w:val="00FF6D5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9171CB"/>
  <w14:defaultImageDpi w14:val="300"/>
  <w15:docId w15:val="{D9927001-BE3C-224F-9DDA-7E841363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2320"/>
    <w:rPr>
      <w:sz w:val="24"/>
      <w:szCs w:val="24"/>
    </w:rPr>
  </w:style>
  <w:style w:type="paragraph" w:styleId="berschrift1">
    <w:name w:val="heading 1"/>
    <w:basedOn w:val="Standard"/>
    <w:next w:val="Standard"/>
    <w:qFormat/>
    <w:rsid w:val="009D449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D449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D449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D4495"/>
    <w:pPr>
      <w:keepNext/>
      <w:spacing w:before="240" w:after="60"/>
      <w:outlineLvl w:val="3"/>
    </w:pPr>
    <w:rPr>
      <w:b/>
      <w:bCs/>
      <w:sz w:val="28"/>
      <w:szCs w:val="28"/>
    </w:rPr>
  </w:style>
  <w:style w:type="paragraph" w:styleId="berschrift5">
    <w:name w:val="heading 5"/>
    <w:basedOn w:val="Standard"/>
    <w:next w:val="Standard"/>
    <w:qFormat/>
    <w:rsid w:val="009D4495"/>
    <w:pPr>
      <w:spacing w:before="240" w:after="60"/>
      <w:outlineLvl w:val="4"/>
    </w:pPr>
    <w:rPr>
      <w:b/>
      <w:bCs/>
      <w:i/>
      <w:iCs/>
      <w:sz w:val="26"/>
      <w:szCs w:val="26"/>
    </w:rPr>
  </w:style>
  <w:style w:type="paragraph" w:styleId="berschrift6">
    <w:name w:val="heading 6"/>
    <w:basedOn w:val="Standard"/>
    <w:next w:val="Standard"/>
    <w:qFormat/>
    <w:rsid w:val="009D4495"/>
    <w:pPr>
      <w:spacing w:before="240" w:after="60"/>
      <w:outlineLvl w:val="5"/>
    </w:pPr>
    <w:rPr>
      <w:b/>
      <w:bCs/>
      <w:sz w:val="22"/>
      <w:szCs w:val="22"/>
    </w:rPr>
  </w:style>
  <w:style w:type="paragraph" w:styleId="berschrift7">
    <w:name w:val="heading 7"/>
    <w:basedOn w:val="Standard"/>
    <w:next w:val="Standard"/>
    <w:qFormat/>
    <w:rsid w:val="009D4495"/>
    <w:pPr>
      <w:spacing w:before="240" w:after="60"/>
      <w:outlineLvl w:val="6"/>
    </w:pPr>
  </w:style>
  <w:style w:type="paragraph" w:styleId="berschrift8">
    <w:name w:val="heading 8"/>
    <w:basedOn w:val="Standard"/>
    <w:next w:val="Standard"/>
    <w:qFormat/>
    <w:rsid w:val="009D4495"/>
    <w:pPr>
      <w:spacing w:before="240" w:after="60"/>
      <w:outlineLvl w:val="7"/>
    </w:pPr>
    <w:rPr>
      <w:i/>
      <w:iCs/>
    </w:rPr>
  </w:style>
  <w:style w:type="paragraph" w:styleId="berschrift9">
    <w:name w:val="heading 9"/>
    <w:basedOn w:val="Standard"/>
    <w:next w:val="Standard"/>
    <w:qFormat/>
    <w:rsid w:val="009D449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rsid w:val="009B5F61"/>
    <w:pPr>
      <w:spacing w:line="330" w:lineRule="exact"/>
      <w:jc w:val="both"/>
    </w:pPr>
    <w:rPr>
      <w:rFonts w:ascii="Arial" w:hAnsi="Arial"/>
      <w:sz w:val="22"/>
      <w:szCs w:val="20"/>
    </w:rPr>
  </w:style>
  <w:style w:type="paragraph" w:styleId="Abbildungsverzeichnis">
    <w:name w:val="table of figures"/>
    <w:basedOn w:val="Standard"/>
    <w:next w:val="Standard"/>
    <w:semiHidden/>
    <w:rsid w:val="009D4495"/>
    <w:pPr>
      <w:ind w:left="480" w:hanging="480"/>
    </w:pPr>
  </w:style>
  <w:style w:type="paragraph" w:styleId="Anrede">
    <w:name w:val="Salutation"/>
    <w:basedOn w:val="Standard"/>
    <w:next w:val="Standard"/>
    <w:rsid w:val="009D4495"/>
  </w:style>
  <w:style w:type="paragraph" w:styleId="Aufzhlungszeichen">
    <w:name w:val="List Bullet"/>
    <w:basedOn w:val="Standard"/>
    <w:autoRedefine/>
    <w:rsid w:val="009D4495"/>
    <w:pPr>
      <w:numPr>
        <w:numId w:val="1"/>
      </w:numPr>
    </w:pPr>
  </w:style>
  <w:style w:type="paragraph" w:styleId="Aufzhlungszeichen2">
    <w:name w:val="List Bullet 2"/>
    <w:basedOn w:val="Standard"/>
    <w:autoRedefine/>
    <w:rsid w:val="009D4495"/>
    <w:pPr>
      <w:numPr>
        <w:numId w:val="2"/>
      </w:numPr>
    </w:pPr>
  </w:style>
  <w:style w:type="paragraph" w:styleId="Aufzhlungszeichen3">
    <w:name w:val="List Bullet 3"/>
    <w:basedOn w:val="Standard"/>
    <w:autoRedefine/>
    <w:rsid w:val="009D4495"/>
    <w:pPr>
      <w:numPr>
        <w:numId w:val="3"/>
      </w:numPr>
    </w:pPr>
  </w:style>
  <w:style w:type="paragraph" w:styleId="Aufzhlungszeichen4">
    <w:name w:val="List Bullet 4"/>
    <w:basedOn w:val="Standard"/>
    <w:autoRedefine/>
    <w:rsid w:val="009D4495"/>
    <w:pPr>
      <w:numPr>
        <w:numId w:val="4"/>
      </w:numPr>
    </w:pPr>
  </w:style>
  <w:style w:type="paragraph" w:styleId="Aufzhlungszeichen5">
    <w:name w:val="List Bullet 5"/>
    <w:basedOn w:val="Standard"/>
    <w:autoRedefine/>
    <w:rsid w:val="009D4495"/>
    <w:pPr>
      <w:numPr>
        <w:numId w:val="5"/>
      </w:numPr>
    </w:pPr>
  </w:style>
  <w:style w:type="paragraph" w:styleId="Beschriftung">
    <w:name w:val="caption"/>
    <w:basedOn w:val="Standard"/>
    <w:next w:val="Standard"/>
    <w:qFormat/>
    <w:rsid w:val="009D4495"/>
    <w:pPr>
      <w:spacing w:before="120" w:after="120"/>
    </w:pPr>
    <w:rPr>
      <w:b/>
      <w:bCs/>
      <w:sz w:val="20"/>
      <w:szCs w:val="20"/>
    </w:rPr>
  </w:style>
  <w:style w:type="paragraph" w:styleId="Blocktext">
    <w:name w:val="Block Text"/>
    <w:basedOn w:val="Standard"/>
    <w:rsid w:val="009D4495"/>
    <w:pPr>
      <w:spacing w:after="120"/>
      <w:ind w:left="1440" w:right="1440"/>
    </w:pPr>
  </w:style>
  <w:style w:type="paragraph" w:styleId="Datum">
    <w:name w:val="Date"/>
    <w:basedOn w:val="Standard"/>
    <w:next w:val="Standard"/>
    <w:rsid w:val="009D4495"/>
  </w:style>
  <w:style w:type="paragraph" w:styleId="Dokumentstruktur">
    <w:name w:val="Document Map"/>
    <w:basedOn w:val="Standard"/>
    <w:semiHidden/>
    <w:rsid w:val="009D4495"/>
    <w:pPr>
      <w:shd w:val="clear" w:color="auto" w:fill="000080"/>
    </w:pPr>
    <w:rPr>
      <w:rFonts w:ascii="Tahoma" w:hAnsi="Tahoma" w:cs="Tahoma"/>
    </w:rPr>
  </w:style>
  <w:style w:type="paragraph" w:styleId="E-Mail-Signatur">
    <w:name w:val="E-mail Signature"/>
    <w:basedOn w:val="Standard"/>
    <w:rsid w:val="009D4495"/>
  </w:style>
  <w:style w:type="paragraph" w:styleId="Endnotentext">
    <w:name w:val="endnote text"/>
    <w:basedOn w:val="Standard"/>
    <w:semiHidden/>
    <w:rsid w:val="009D4495"/>
    <w:rPr>
      <w:sz w:val="20"/>
      <w:szCs w:val="20"/>
    </w:rPr>
  </w:style>
  <w:style w:type="paragraph" w:styleId="Fu-Endnotenberschrift">
    <w:name w:val="Note Heading"/>
    <w:basedOn w:val="Standard"/>
    <w:next w:val="Standard"/>
    <w:rsid w:val="009D4495"/>
  </w:style>
  <w:style w:type="paragraph" w:styleId="Funotentext">
    <w:name w:val="footnote text"/>
    <w:basedOn w:val="Standard"/>
    <w:semiHidden/>
    <w:rsid w:val="009D4495"/>
    <w:rPr>
      <w:sz w:val="20"/>
      <w:szCs w:val="20"/>
    </w:rPr>
  </w:style>
  <w:style w:type="paragraph" w:styleId="Fuzeile">
    <w:name w:val="footer"/>
    <w:basedOn w:val="Standard"/>
    <w:rsid w:val="009D4495"/>
    <w:pPr>
      <w:tabs>
        <w:tab w:val="center" w:pos="4536"/>
        <w:tab w:val="right" w:pos="9072"/>
      </w:tabs>
    </w:pPr>
  </w:style>
  <w:style w:type="paragraph" w:styleId="Gruformel">
    <w:name w:val="Closing"/>
    <w:basedOn w:val="Standard"/>
    <w:rsid w:val="009D4495"/>
    <w:pPr>
      <w:ind w:left="4252"/>
    </w:pPr>
  </w:style>
  <w:style w:type="paragraph" w:styleId="HTMLAdresse">
    <w:name w:val="HTML Address"/>
    <w:basedOn w:val="Standard"/>
    <w:rsid w:val="009D4495"/>
    <w:rPr>
      <w:i/>
      <w:iCs/>
    </w:rPr>
  </w:style>
  <w:style w:type="paragraph" w:styleId="HTMLVorformatiert">
    <w:name w:val="HTML Preformatted"/>
    <w:basedOn w:val="Standard"/>
    <w:link w:val="HTMLVorformatiertZchn"/>
    <w:uiPriority w:val="99"/>
    <w:rsid w:val="009D4495"/>
    <w:rPr>
      <w:rFonts w:ascii="Courier New" w:hAnsi="Courier New" w:cs="Courier New"/>
      <w:sz w:val="20"/>
      <w:szCs w:val="20"/>
    </w:rPr>
  </w:style>
  <w:style w:type="paragraph" w:styleId="Index1">
    <w:name w:val="index 1"/>
    <w:basedOn w:val="Standard"/>
    <w:next w:val="Standard"/>
    <w:autoRedefine/>
    <w:semiHidden/>
    <w:rsid w:val="009D4495"/>
    <w:pPr>
      <w:ind w:left="240" w:hanging="240"/>
    </w:pPr>
  </w:style>
  <w:style w:type="paragraph" w:styleId="Index2">
    <w:name w:val="index 2"/>
    <w:basedOn w:val="Standard"/>
    <w:next w:val="Standard"/>
    <w:autoRedefine/>
    <w:semiHidden/>
    <w:rsid w:val="009D4495"/>
    <w:pPr>
      <w:ind w:left="480" w:hanging="240"/>
    </w:pPr>
  </w:style>
  <w:style w:type="paragraph" w:styleId="Index3">
    <w:name w:val="index 3"/>
    <w:basedOn w:val="Standard"/>
    <w:next w:val="Standard"/>
    <w:autoRedefine/>
    <w:semiHidden/>
    <w:rsid w:val="009D4495"/>
    <w:pPr>
      <w:ind w:left="720" w:hanging="240"/>
    </w:pPr>
  </w:style>
  <w:style w:type="paragraph" w:styleId="Index4">
    <w:name w:val="index 4"/>
    <w:basedOn w:val="Standard"/>
    <w:next w:val="Standard"/>
    <w:autoRedefine/>
    <w:semiHidden/>
    <w:rsid w:val="009D4495"/>
    <w:pPr>
      <w:ind w:left="960" w:hanging="240"/>
    </w:pPr>
  </w:style>
  <w:style w:type="paragraph" w:styleId="Index5">
    <w:name w:val="index 5"/>
    <w:basedOn w:val="Standard"/>
    <w:next w:val="Standard"/>
    <w:autoRedefine/>
    <w:semiHidden/>
    <w:rsid w:val="009D4495"/>
    <w:pPr>
      <w:ind w:left="1200" w:hanging="240"/>
    </w:pPr>
  </w:style>
  <w:style w:type="paragraph" w:styleId="Index6">
    <w:name w:val="index 6"/>
    <w:basedOn w:val="Standard"/>
    <w:next w:val="Standard"/>
    <w:autoRedefine/>
    <w:semiHidden/>
    <w:rsid w:val="009D4495"/>
    <w:pPr>
      <w:ind w:left="1440" w:hanging="240"/>
    </w:pPr>
  </w:style>
  <w:style w:type="paragraph" w:styleId="Index7">
    <w:name w:val="index 7"/>
    <w:basedOn w:val="Standard"/>
    <w:next w:val="Standard"/>
    <w:autoRedefine/>
    <w:semiHidden/>
    <w:rsid w:val="009D4495"/>
    <w:pPr>
      <w:ind w:left="1680" w:hanging="240"/>
    </w:pPr>
  </w:style>
  <w:style w:type="paragraph" w:styleId="Index8">
    <w:name w:val="index 8"/>
    <w:basedOn w:val="Standard"/>
    <w:next w:val="Standard"/>
    <w:autoRedefine/>
    <w:semiHidden/>
    <w:rsid w:val="009D4495"/>
    <w:pPr>
      <w:ind w:left="1920" w:hanging="240"/>
    </w:pPr>
  </w:style>
  <w:style w:type="paragraph" w:styleId="Index9">
    <w:name w:val="index 9"/>
    <w:basedOn w:val="Standard"/>
    <w:next w:val="Standard"/>
    <w:autoRedefine/>
    <w:semiHidden/>
    <w:rsid w:val="009D4495"/>
    <w:pPr>
      <w:ind w:left="2160" w:hanging="240"/>
    </w:pPr>
  </w:style>
  <w:style w:type="paragraph" w:styleId="Indexberschrift">
    <w:name w:val="index heading"/>
    <w:basedOn w:val="Standard"/>
    <w:next w:val="Index1"/>
    <w:semiHidden/>
    <w:rsid w:val="009D4495"/>
    <w:rPr>
      <w:rFonts w:ascii="Arial" w:hAnsi="Arial" w:cs="Arial"/>
      <w:b/>
      <w:bCs/>
    </w:rPr>
  </w:style>
  <w:style w:type="paragraph" w:styleId="Kommentartext">
    <w:name w:val="annotation text"/>
    <w:basedOn w:val="Standard"/>
    <w:semiHidden/>
    <w:rsid w:val="009D4495"/>
    <w:rPr>
      <w:sz w:val="20"/>
      <w:szCs w:val="20"/>
    </w:rPr>
  </w:style>
  <w:style w:type="paragraph" w:styleId="Kommentarthema">
    <w:name w:val="annotation subject"/>
    <w:basedOn w:val="Kommentartext"/>
    <w:next w:val="Kommentartext"/>
    <w:semiHidden/>
    <w:rsid w:val="009D4495"/>
    <w:rPr>
      <w:b/>
      <w:bCs/>
    </w:rPr>
  </w:style>
  <w:style w:type="paragraph" w:styleId="Kopfzeile">
    <w:name w:val="header"/>
    <w:basedOn w:val="Standard"/>
    <w:rsid w:val="009D4495"/>
    <w:pPr>
      <w:tabs>
        <w:tab w:val="center" w:pos="4536"/>
        <w:tab w:val="right" w:pos="9072"/>
      </w:tabs>
    </w:pPr>
  </w:style>
  <w:style w:type="paragraph" w:styleId="Liste">
    <w:name w:val="List"/>
    <w:basedOn w:val="Standard"/>
    <w:rsid w:val="009D4495"/>
    <w:pPr>
      <w:ind w:left="283" w:hanging="283"/>
    </w:pPr>
  </w:style>
  <w:style w:type="paragraph" w:styleId="Liste2">
    <w:name w:val="List 2"/>
    <w:basedOn w:val="Standard"/>
    <w:rsid w:val="009D4495"/>
    <w:pPr>
      <w:ind w:left="566" w:hanging="283"/>
    </w:pPr>
  </w:style>
  <w:style w:type="paragraph" w:styleId="Liste3">
    <w:name w:val="List 3"/>
    <w:basedOn w:val="Standard"/>
    <w:rsid w:val="009D4495"/>
    <w:pPr>
      <w:ind w:left="849" w:hanging="283"/>
    </w:pPr>
  </w:style>
  <w:style w:type="paragraph" w:styleId="Liste4">
    <w:name w:val="List 4"/>
    <w:basedOn w:val="Standard"/>
    <w:rsid w:val="009D4495"/>
    <w:pPr>
      <w:ind w:left="1132" w:hanging="283"/>
    </w:pPr>
  </w:style>
  <w:style w:type="paragraph" w:styleId="Liste5">
    <w:name w:val="List 5"/>
    <w:basedOn w:val="Standard"/>
    <w:rsid w:val="009D4495"/>
    <w:pPr>
      <w:ind w:left="1415" w:hanging="283"/>
    </w:pPr>
  </w:style>
  <w:style w:type="paragraph" w:styleId="Listenfortsetzung">
    <w:name w:val="List Continue"/>
    <w:basedOn w:val="Standard"/>
    <w:rsid w:val="009D4495"/>
    <w:pPr>
      <w:spacing w:after="120"/>
      <w:ind w:left="283"/>
    </w:pPr>
  </w:style>
  <w:style w:type="paragraph" w:styleId="Listenfortsetzung2">
    <w:name w:val="List Continue 2"/>
    <w:basedOn w:val="Standard"/>
    <w:rsid w:val="009D4495"/>
    <w:pPr>
      <w:spacing w:after="120"/>
      <w:ind w:left="566"/>
    </w:pPr>
  </w:style>
  <w:style w:type="paragraph" w:styleId="Listenfortsetzung3">
    <w:name w:val="List Continue 3"/>
    <w:basedOn w:val="Standard"/>
    <w:rsid w:val="009D4495"/>
    <w:pPr>
      <w:spacing w:after="120"/>
      <w:ind w:left="849"/>
    </w:pPr>
  </w:style>
  <w:style w:type="paragraph" w:styleId="Listenfortsetzung4">
    <w:name w:val="List Continue 4"/>
    <w:basedOn w:val="Standard"/>
    <w:rsid w:val="009D4495"/>
    <w:pPr>
      <w:spacing w:after="120"/>
      <w:ind w:left="1132"/>
    </w:pPr>
  </w:style>
  <w:style w:type="paragraph" w:styleId="Listenfortsetzung5">
    <w:name w:val="List Continue 5"/>
    <w:basedOn w:val="Standard"/>
    <w:rsid w:val="009D4495"/>
    <w:pPr>
      <w:spacing w:after="120"/>
      <w:ind w:left="1415"/>
    </w:pPr>
  </w:style>
  <w:style w:type="paragraph" w:styleId="Listennummer">
    <w:name w:val="List Number"/>
    <w:basedOn w:val="Standard"/>
    <w:rsid w:val="009D4495"/>
    <w:pPr>
      <w:numPr>
        <w:numId w:val="6"/>
      </w:numPr>
    </w:pPr>
  </w:style>
  <w:style w:type="paragraph" w:styleId="Listennummer2">
    <w:name w:val="List Number 2"/>
    <w:basedOn w:val="Standard"/>
    <w:rsid w:val="009D4495"/>
    <w:pPr>
      <w:numPr>
        <w:numId w:val="7"/>
      </w:numPr>
    </w:pPr>
  </w:style>
  <w:style w:type="paragraph" w:styleId="Listennummer3">
    <w:name w:val="List Number 3"/>
    <w:basedOn w:val="Standard"/>
    <w:rsid w:val="009D4495"/>
    <w:pPr>
      <w:numPr>
        <w:numId w:val="8"/>
      </w:numPr>
    </w:pPr>
  </w:style>
  <w:style w:type="paragraph" w:styleId="Listennummer4">
    <w:name w:val="List Number 4"/>
    <w:basedOn w:val="Standard"/>
    <w:rsid w:val="009D4495"/>
    <w:pPr>
      <w:numPr>
        <w:numId w:val="9"/>
      </w:numPr>
    </w:pPr>
  </w:style>
  <w:style w:type="paragraph" w:styleId="Listennummer5">
    <w:name w:val="List Number 5"/>
    <w:basedOn w:val="Standard"/>
    <w:rsid w:val="009D4495"/>
    <w:pPr>
      <w:numPr>
        <w:numId w:val="10"/>
      </w:numPr>
    </w:pPr>
  </w:style>
  <w:style w:type="paragraph" w:styleId="Makrotext">
    <w:name w:val="macro"/>
    <w:semiHidden/>
    <w:rsid w:val="009D44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rsid w:val="009D44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sid w:val="009D4495"/>
    <w:rPr>
      <w:rFonts w:ascii="Courier New" w:hAnsi="Courier New" w:cs="Courier New"/>
      <w:sz w:val="20"/>
      <w:szCs w:val="20"/>
    </w:rPr>
  </w:style>
  <w:style w:type="paragraph" w:styleId="Rechtsgrundlagenverzeichnis">
    <w:name w:val="table of authorities"/>
    <w:basedOn w:val="Standard"/>
    <w:next w:val="Standard"/>
    <w:semiHidden/>
    <w:rsid w:val="009D4495"/>
    <w:pPr>
      <w:ind w:left="240" w:hanging="240"/>
    </w:pPr>
  </w:style>
  <w:style w:type="paragraph" w:styleId="RGV-berschrift">
    <w:name w:val="toa heading"/>
    <w:basedOn w:val="Standard"/>
    <w:next w:val="Standard"/>
    <w:semiHidden/>
    <w:rsid w:val="009D4495"/>
    <w:pPr>
      <w:spacing w:before="120"/>
    </w:pPr>
    <w:rPr>
      <w:rFonts w:ascii="Arial" w:hAnsi="Arial" w:cs="Arial"/>
      <w:b/>
      <w:bCs/>
    </w:rPr>
  </w:style>
  <w:style w:type="paragraph" w:styleId="Sprechblasentext">
    <w:name w:val="Balloon Text"/>
    <w:basedOn w:val="Standard"/>
    <w:semiHidden/>
    <w:rsid w:val="009D4495"/>
    <w:rPr>
      <w:rFonts w:ascii="Tahoma" w:hAnsi="Tahoma" w:cs="Tahoma"/>
      <w:sz w:val="16"/>
      <w:szCs w:val="16"/>
    </w:rPr>
  </w:style>
  <w:style w:type="paragraph" w:styleId="StandardWeb">
    <w:name w:val="Normal (Web)"/>
    <w:basedOn w:val="Standard"/>
    <w:uiPriority w:val="99"/>
    <w:rsid w:val="009D4495"/>
  </w:style>
  <w:style w:type="paragraph" w:styleId="Standardeinzug">
    <w:name w:val="Normal Indent"/>
    <w:basedOn w:val="Standard"/>
    <w:rsid w:val="009D4495"/>
    <w:pPr>
      <w:ind w:left="708"/>
    </w:pPr>
  </w:style>
  <w:style w:type="paragraph" w:styleId="Textkrper">
    <w:name w:val="Body Text"/>
    <w:basedOn w:val="Standard"/>
    <w:rsid w:val="009D4495"/>
    <w:pPr>
      <w:spacing w:after="120"/>
    </w:pPr>
  </w:style>
  <w:style w:type="paragraph" w:styleId="Textkrper2">
    <w:name w:val="Body Text 2"/>
    <w:basedOn w:val="Standard"/>
    <w:rsid w:val="009D4495"/>
    <w:pPr>
      <w:spacing w:after="120" w:line="480" w:lineRule="auto"/>
    </w:pPr>
  </w:style>
  <w:style w:type="paragraph" w:styleId="Textkrper3">
    <w:name w:val="Body Text 3"/>
    <w:basedOn w:val="Standard"/>
    <w:rsid w:val="009D4495"/>
    <w:pPr>
      <w:spacing w:after="120"/>
    </w:pPr>
    <w:rPr>
      <w:sz w:val="16"/>
      <w:szCs w:val="16"/>
    </w:rPr>
  </w:style>
  <w:style w:type="paragraph" w:styleId="Textkrper-Einzug2">
    <w:name w:val="Body Text Indent 2"/>
    <w:basedOn w:val="Standard"/>
    <w:rsid w:val="009D4495"/>
    <w:pPr>
      <w:spacing w:after="120" w:line="480" w:lineRule="auto"/>
      <w:ind w:left="283"/>
    </w:pPr>
  </w:style>
  <w:style w:type="paragraph" w:styleId="Textkrper-Einzug3">
    <w:name w:val="Body Text Indent 3"/>
    <w:basedOn w:val="Standard"/>
    <w:rsid w:val="009D4495"/>
    <w:pPr>
      <w:spacing w:after="120"/>
      <w:ind w:left="283"/>
    </w:pPr>
    <w:rPr>
      <w:sz w:val="16"/>
      <w:szCs w:val="16"/>
    </w:rPr>
  </w:style>
  <w:style w:type="paragraph" w:styleId="Textkrper-Erstzeileneinzug">
    <w:name w:val="Body Text First Indent"/>
    <w:basedOn w:val="Textkrper"/>
    <w:rsid w:val="009D4495"/>
    <w:pPr>
      <w:ind w:firstLine="210"/>
    </w:pPr>
  </w:style>
  <w:style w:type="paragraph" w:styleId="Textkrper-Zeileneinzug">
    <w:name w:val="Body Text Indent"/>
    <w:basedOn w:val="Standard"/>
    <w:rsid w:val="009D4495"/>
    <w:pPr>
      <w:spacing w:after="120"/>
      <w:ind w:left="283"/>
    </w:pPr>
  </w:style>
  <w:style w:type="paragraph" w:styleId="Textkrper-Erstzeileneinzug2">
    <w:name w:val="Body Text First Indent 2"/>
    <w:basedOn w:val="Textkrper-Zeileneinzug"/>
    <w:rsid w:val="009D4495"/>
    <w:pPr>
      <w:ind w:firstLine="210"/>
    </w:pPr>
  </w:style>
  <w:style w:type="paragraph" w:styleId="Titel">
    <w:name w:val="Title"/>
    <w:basedOn w:val="Standard"/>
    <w:qFormat/>
    <w:rsid w:val="009D4495"/>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sid w:val="009D4495"/>
    <w:rPr>
      <w:rFonts w:ascii="Arial" w:hAnsi="Arial" w:cs="Arial"/>
      <w:sz w:val="20"/>
      <w:szCs w:val="20"/>
    </w:rPr>
  </w:style>
  <w:style w:type="paragraph" w:styleId="Umschlagadresse">
    <w:name w:val="envelope address"/>
    <w:basedOn w:val="Standard"/>
    <w:rsid w:val="009D4495"/>
    <w:pPr>
      <w:framePr w:w="4320" w:h="2160" w:hRule="exact" w:hSpace="141" w:wrap="auto" w:hAnchor="page" w:xAlign="center" w:yAlign="bottom"/>
      <w:ind w:left="1"/>
    </w:pPr>
    <w:rPr>
      <w:rFonts w:ascii="Arial" w:hAnsi="Arial" w:cs="Arial"/>
    </w:rPr>
  </w:style>
  <w:style w:type="paragraph" w:styleId="Unterschrift">
    <w:name w:val="Signature"/>
    <w:basedOn w:val="Standard"/>
    <w:rsid w:val="009D4495"/>
    <w:pPr>
      <w:ind w:left="4252"/>
    </w:pPr>
  </w:style>
  <w:style w:type="paragraph" w:styleId="Untertitel">
    <w:name w:val="Subtitle"/>
    <w:basedOn w:val="Standard"/>
    <w:qFormat/>
    <w:rsid w:val="009D4495"/>
    <w:pPr>
      <w:spacing w:after="60"/>
      <w:jc w:val="center"/>
      <w:outlineLvl w:val="1"/>
    </w:pPr>
    <w:rPr>
      <w:rFonts w:ascii="Arial" w:hAnsi="Arial" w:cs="Arial"/>
    </w:rPr>
  </w:style>
  <w:style w:type="paragraph" w:styleId="Verzeichnis1">
    <w:name w:val="toc 1"/>
    <w:basedOn w:val="Standard"/>
    <w:next w:val="Standard"/>
    <w:autoRedefine/>
    <w:semiHidden/>
    <w:rsid w:val="009D4495"/>
  </w:style>
  <w:style w:type="paragraph" w:styleId="Verzeichnis2">
    <w:name w:val="toc 2"/>
    <w:basedOn w:val="Standard"/>
    <w:next w:val="Standard"/>
    <w:autoRedefine/>
    <w:semiHidden/>
    <w:rsid w:val="009D4495"/>
    <w:pPr>
      <w:ind w:left="240"/>
    </w:pPr>
  </w:style>
  <w:style w:type="paragraph" w:styleId="Verzeichnis3">
    <w:name w:val="toc 3"/>
    <w:basedOn w:val="Standard"/>
    <w:next w:val="Standard"/>
    <w:autoRedefine/>
    <w:semiHidden/>
    <w:rsid w:val="009D4495"/>
    <w:pPr>
      <w:ind w:left="480"/>
    </w:pPr>
  </w:style>
  <w:style w:type="paragraph" w:styleId="Verzeichnis4">
    <w:name w:val="toc 4"/>
    <w:basedOn w:val="Standard"/>
    <w:next w:val="Standard"/>
    <w:autoRedefine/>
    <w:semiHidden/>
    <w:rsid w:val="009D4495"/>
    <w:pPr>
      <w:ind w:left="720"/>
    </w:pPr>
  </w:style>
  <w:style w:type="paragraph" w:styleId="Verzeichnis5">
    <w:name w:val="toc 5"/>
    <w:basedOn w:val="Standard"/>
    <w:next w:val="Standard"/>
    <w:autoRedefine/>
    <w:semiHidden/>
    <w:rsid w:val="009D4495"/>
    <w:pPr>
      <w:ind w:left="960"/>
    </w:pPr>
  </w:style>
  <w:style w:type="paragraph" w:styleId="Verzeichnis6">
    <w:name w:val="toc 6"/>
    <w:basedOn w:val="Standard"/>
    <w:next w:val="Standard"/>
    <w:autoRedefine/>
    <w:semiHidden/>
    <w:rsid w:val="009D4495"/>
    <w:pPr>
      <w:ind w:left="1200"/>
    </w:pPr>
  </w:style>
  <w:style w:type="paragraph" w:styleId="Verzeichnis7">
    <w:name w:val="toc 7"/>
    <w:basedOn w:val="Standard"/>
    <w:next w:val="Standard"/>
    <w:autoRedefine/>
    <w:semiHidden/>
    <w:rsid w:val="009D4495"/>
    <w:pPr>
      <w:ind w:left="1440"/>
    </w:pPr>
  </w:style>
  <w:style w:type="paragraph" w:styleId="Verzeichnis8">
    <w:name w:val="toc 8"/>
    <w:basedOn w:val="Standard"/>
    <w:next w:val="Standard"/>
    <w:autoRedefine/>
    <w:semiHidden/>
    <w:rsid w:val="009D4495"/>
    <w:pPr>
      <w:ind w:left="1680"/>
    </w:pPr>
  </w:style>
  <w:style w:type="paragraph" w:styleId="Verzeichnis9">
    <w:name w:val="toc 9"/>
    <w:basedOn w:val="Standard"/>
    <w:next w:val="Standard"/>
    <w:autoRedefine/>
    <w:semiHidden/>
    <w:rsid w:val="009D4495"/>
    <w:pPr>
      <w:ind w:left="1920"/>
    </w:pPr>
  </w:style>
  <w:style w:type="paragraph" w:customStyle="1" w:styleId="Flietextfett">
    <w:name w:val="Fließtext fett"/>
    <w:basedOn w:val="Flietext"/>
    <w:next w:val="Flietext"/>
    <w:rsid w:val="002F6C80"/>
    <w:rPr>
      <w:b/>
      <w:color w:val="1F0000"/>
    </w:rPr>
  </w:style>
  <w:style w:type="character" w:styleId="Hyperlink">
    <w:name w:val="Hyperlink"/>
    <w:rsid w:val="00C72513"/>
    <w:rPr>
      <w:color w:val="0000FF"/>
      <w:u w:val="single"/>
    </w:rPr>
  </w:style>
  <w:style w:type="paragraph" w:customStyle="1" w:styleId="StandardArial">
    <w:name w:val="Standard + Arial"/>
    <w:aliases w:val="10 pt,Zeilenabstand:  Genau 13,5 pt"/>
    <w:basedOn w:val="Standard"/>
    <w:rsid w:val="009B1075"/>
    <w:pPr>
      <w:tabs>
        <w:tab w:val="left" w:pos="476"/>
        <w:tab w:val="left" w:pos="954"/>
      </w:tabs>
      <w:spacing w:line="310" w:lineRule="exact"/>
    </w:pPr>
    <w:rPr>
      <w:rFonts w:ascii="Arial" w:hAnsi="Arial" w:cs="Arial"/>
      <w:sz w:val="20"/>
      <w:szCs w:val="20"/>
    </w:rPr>
  </w:style>
  <w:style w:type="character" w:styleId="Seitenzahl">
    <w:name w:val="page number"/>
    <w:basedOn w:val="Absatz-Standardschriftart"/>
    <w:rsid w:val="008A7DC5"/>
  </w:style>
  <w:style w:type="paragraph" w:customStyle="1" w:styleId="FarbigeListe-Akzent11">
    <w:name w:val="Farbige Liste - Akzent 11"/>
    <w:basedOn w:val="Standard"/>
    <w:uiPriority w:val="34"/>
    <w:qFormat/>
    <w:rsid w:val="00E84B92"/>
    <w:pPr>
      <w:spacing w:after="200" w:line="276" w:lineRule="auto"/>
      <w:ind w:left="720"/>
      <w:contextualSpacing/>
    </w:pPr>
    <w:rPr>
      <w:rFonts w:ascii="Calibri" w:eastAsia="Calibri" w:hAnsi="Calibri"/>
      <w:sz w:val="22"/>
      <w:szCs w:val="22"/>
      <w:lang w:eastAsia="en-US"/>
    </w:rPr>
  </w:style>
  <w:style w:type="character" w:styleId="BesuchterLink">
    <w:name w:val="FollowedHyperlink"/>
    <w:uiPriority w:val="99"/>
    <w:semiHidden/>
    <w:unhideWhenUsed/>
    <w:rsid w:val="00B1494E"/>
    <w:rPr>
      <w:color w:val="800080"/>
      <w:u w:val="single"/>
    </w:rPr>
  </w:style>
  <w:style w:type="character" w:styleId="Fett">
    <w:name w:val="Strong"/>
    <w:uiPriority w:val="22"/>
    <w:qFormat/>
    <w:rsid w:val="00E43314"/>
    <w:rPr>
      <w:b/>
    </w:rPr>
  </w:style>
  <w:style w:type="character" w:customStyle="1" w:styleId="highlightedsearchterm">
    <w:name w:val="highlightedsearchterm"/>
    <w:basedOn w:val="Absatz-Standardschriftart"/>
    <w:rsid w:val="00660C83"/>
  </w:style>
  <w:style w:type="paragraph" w:customStyle="1" w:styleId="standard2">
    <w:name w:val="standard2"/>
    <w:basedOn w:val="Standard"/>
    <w:rsid w:val="00EC0089"/>
    <w:pPr>
      <w:spacing w:beforeLines="1" w:afterLines="1"/>
    </w:pPr>
    <w:rPr>
      <w:rFonts w:ascii="Times" w:hAnsi="Times"/>
      <w:sz w:val="20"/>
      <w:szCs w:val="20"/>
    </w:rPr>
  </w:style>
  <w:style w:type="character" w:customStyle="1" w:styleId="link-external">
    <w:name w:val="link-external"/>
    <w:basedOn w:val="Absatz-Standardschriftart"/>
    <w:rsid w:val="001A4B05"/>
  </w:style>
  <w:style w:type="paragraph" w:customStyle="1" w:styleId="berschriftPM">
    <w:name w:val="Überschrift PM"/>
    <w:basedOn w:val="berschrift1"/>
    <w:next w:val="UntertitelPM"/>
    <w:rsid w:val="008E6CA2"/>
    <w:pPr>
      <w:tabs>
        <w:tab w:val="right" w:pos="7711"/>
        <w:tab w:val="left" w:pos="7938"/>
      </w:tabs>
      <w:suppressAutoHyphens/>
      <w:spacing w:before="0" w:after="0"/>
    </w:pPr>
    <w:rPr>
      <w:rFonts w:ascii="News Gothic MT" w:hAnsi="News Gothic MT" w:cs="Times New Roman"/>
      <w:bCs w:val="0"/>
      <w:kern w:val="0"/>
      <w:sz w:val="28"/>
      <w:szCs w:val="20"/>
    </w:rPr>
  </w:style>
  <w:style w:type="paragraph" w:customStyle="1" w:styleId="UntertitelPM">
    <w:name w:val="Untertitel PM"/>
    <w:basedOn w:val="berschriftPM"/>
    <w:next w:val="VorspannPM"/>
    <w:rsid w:val="008E6CA2"/>
    <w:rPr>
      <w:b w:val="0"/>
    </w:rPr>
  </w:style>
  <w:style w:type="paragraph" w:customStyle="1" w:styleId="KontaktPM">
    <w:name w:val="Kontakt PM"/>
    <w:basedOn w:val="Standard"/>
    <w:rsid w:val="008E6CA2"/>
    <w:pPr>
      <w:widowControl w:val="0"/>
      <w:tabs>
        <w:tab w:val="right" w:pos="7711"/>
        <w:tab w:val="left" w:pos="7938"/>
      </w:tabs>
      <w:suppressAutoHyphens/>
      <w:outlineLvl w:val="0"/>
    </w:pPr>
    <w:rPr>
      <w:rFonts w:ascii="News Gothic MT" w:hAnsi="News Gothic MT"/>
      <w:sz w:val="20"/>
      <w:szCs w:val="20"/>
    </w:rPr>
  </w:style>
  <w:style w:type="paragraph" w:customStyle="1" w:styleId="VorspannPM">
    <w:name w:val="Vorspann PM"/>
    <w:basedOn w:val="berschriftPM"/>
    <w:rsid w:val="008E6CA2"/>
    <w:pPr>
      <w:keepNext w:val="0"/>
      <w:widowControl w:val="0"/>
      <w:jc w:val="both"/>
    </w:pPr>
    <w:rPr>
      <w:sz w:val="22"/>
    </w:rPr>
  </w:style>
  <w:style w:type="paragraph" w:customStyle="1" w:styleId="bodytext">
    <w:name w:val="bodytext"/>
    <w:basedOn w:val="Standard"/>
    <w:rsid w:val="00341ECD"/>
    <w:pPr>
      <w:spacing w:before="100" w:beforeAutospacing="1" w:after="100" w:afterAutospacing="1"/>
    </w:pPr>
    <w:rPr>
      <w:rFonts w:ascii="Times" w:hAnsi="Times"/>
      <w:sz w:val="20"/>
      <w:szCs w:val="20"/>
    </w:rPr>
  </w:style>
  <w:style w:type="character" w:styleId="Kommentarzeichen">
    <w:name w:val="annotation reference"/>
    <w:uiPriority w:val="99"/>
    <w:semiHidden/>
    <w:unhideWhenUsed/>
    <w:rsid w:val="00DE171F"/>
    <w:rPr>
      <w:sz w:val="18"/>
      <w:szCs w:val="18"/>
    </w:rPr>
  </w:style>
  <w:style w:type="paragraph" w:customStyle="1" w:styleId="HelleSchattierung-Akzent51">
    <w:name w:val="Helle Schattierung - Akzent 51"/>
    <w:hidden/>
    <w:uiPriority w:val="99"/>
    <w:semiHidden/>
    <w:rsid w:val="000A12AB"/>
    <w:rPr>
      <w:sz w:val="24"/>
      <w:szCs w:val="24"/>
    </w:rPr>
  </w:style>
  <w:style w:type="character" w:customStyle="1" w:styleId="HTMLVorformatiertZchn">
    <w:name w:val="HTML Vorformatiert Zchn"/>
    <w:link w:val="HTMLVorformatiert"/>
    <w:uiPriority w:val="99"/>
    <w:rsid w:val="008E64FD"/>
    <w:rPr>
      <w:rFonts w:ascii="Courier New" w:hAnsi="Courier New" w:cs="Courier New"/>
    </w:rPr>
  </w:style>
  <w:style w:type="paragraph" w:styleId="berarbeitung">
    <w:name w:val="Revision"/>
    <w:hidden/>
    <w:uiPriority w:val="99"/>
    <w:semiHidden/>
    <w:rsid w:val="004C7E3E"/>
    <w:rPr>
      <w:sz w:val="24"/>
      <w:szCs w:val="24"/>
    </w:rPr>
  </w:style>
  <w:style w:type="paragraph" w:customStyle="1" w:styleId="Formatvorlage5">
    <w:name w:val="Formatvorlage5"/>
    <w:basedOn w:val="Standard"/>
    <w:qFormat/>
    <w:rsid w:val="00543FFA"/>
    <w:pPr>
      <w:numPr>
        <w:numId w:val="19"/>
      </w:numPr>
      <w:spacing w:after="120" w:line="276" w:lineRule="auto"/>
    </w:pPr>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1A2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6305">
      <w:bodyDiv w:val="1"/>
      <w:marLeft w:val="0"/>
      <w:marRight w:val="0"/>
      <w:marTop w:val="0"/>
      <w:marBottom w:val="0"/>
      <w:divBdr>
        <w:top w:val="none" w:sz="0" w:space="0" w:color="auto"/>
        <w:left w:val="none" w:sz="0" w:space="0" w:color="auto"/>
        <w:bottom w:val="none" w:sz="0" w:space="0" w:color="auto"/>
        <w:right w:val="none" w:sz="0" w:space="0" w:color="auto"/>
      </w:divBdr>
    </w:div>
    <w:div w:id="177503689">
      <w:bodyDiv w:val="1"/>
      <w:marLeft w:val="0"/>
      <w:marRight w:val="0"/>
      <w:marTop w:val="0"/>
      <w:marBottom w:val="0"/>
      <w:divBdr>
        <w:top w:val="none" w:sz="0" w:space="0" w:color="auto"/>
        <w:left w:val="none" w:sz="0" w:space="0" w:color="auto"/>
        <w:bottom w:val="none" w:sz="0" w:space="0" w:color="auto"/>
        <w:right w:val="none" w:sz="0" w:space="0" w:color="auto"/>
      </w:divBdr>
    </w:div>
    <w:div w:id="489754616">
      <w:bodyDiv w:val="1"/>
      <w:marLeft w:val="0"/>
      <w:marRight w:val="0"/>
      <w:marTop w:val="0"/>
      <w:marBottom w:val="0"/>
      <w:divBdr>
        <w:top w:val="none" w:sz="0" w:space="0" w:color="auto"/>
        <w:left w:val="none" w:sz="0" w:space="0" w:color="auto"/>
        <w:bottom w:val="none" w:sz="0" w:space="0" w:color="auto"/>
        <w:right w:val="none" w:sz="0" w:space="0" w:color="auto"/>
      </w:divBdr>
    </w:div>
    <w:div w:id="684214872">
      <w:bodyDiv w:val="1"/>
      <w:marLeft w:val="0"/>
      <w:marRight w:val="0"/>
      <w:marTop w:val="0"/>
      <w:marBottom w:val="0"/>
      <w:divBdr>
        <w:top w:val="none" w:sz="0" w:space="0" w:color="auto"/>
        <w:left w:val="none" w:sz="0" w:space="0" w:color="auto"/>
        <w:bottom w:val="none" w:sz="0" w:space="0" w:color="auto"/>
        <w:right w:val="none" w:sz="0" w:space="0" w:color="auto"/>
      </w:divBdr>
    </w:div>
    <w:div w:id="867109990">
      <w:bodyDiv w:val="1"/>
      <w:marLeft w:val="0"/>
      <w:marRight w:val="0"/>
      <w:marTop w:val="0"/>
      <w:marBottom w:val="0"/>
      <w:divBdr>
        <w:top w:val="none" w:sz="0" w:space="0" w:color="auto"/>
        <w:left w:val="none" w:sz="0" w:space="0" w:color="auto"/>
        <w:bottom w:val="none" w:sz="0" w:space="0" w:color="auto"/>
        <w:right w:val="none" w:sz="0" w:space="0" w:color="auto"/>
      </w:divBdr>
      <w:divsChild>
        <w:div w:id="553279589">
          <w:marLeft w:val="0"/>
          <w:marRight w:val="0"/>
          <w:marTop w:val="0"/>
          <w:marBottom w:val="0"/>
          <w:divBdr>
            <w:top w:val="none" w:sz="0" w:space="0" w:color="auto"/>
            <w:left w:val="none" w:sz="0" w:space="0" w:color="auto"/>
            <w:bottom w:val="none" w:sz="0" w:space="0" w:color="auto"/>
            <w:right w:val="none" w:sz="0" w:space="0" w:color="auto"/>
          </w:divBdr>
          <w:divsChild>
            <w:div w:id="1079207494">
              <w:marLeft w:val="0"/>
              <w:marRight w:val="0"/>
              <w:marTop w:val="0"/>
              <w:marBottom w:val="0"/>
              <w:divBdr>
                <w:top w:val="none" w:sz="0" w:space="0" w:color="auto"/>
                <w:left w:val="none" w:sz="0" w:space="0" w:color="auto"/>
                <w:bottom w:val="none" w:sz="0" w:space="0" w:color="auto"/>
                <w:right w:val="none" w:sz="0" w:space="0" w:color="auto"/>
              </w:divBdr>
              <w:divsChild>
                <w:div w:id="4612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2532">
      <w:bodyDiv w:val="1"/>
      <w:marLeft w:val="0"/>
      <w:marRight w:val="0"/>
      <w:marTop w:val="0"/>
      <w:marBottom w:val="0"/>
      <w:divBdr>
        <w:top w:val="none" w:sz="0" w:space="0" w:color="auto"/>
        <w:left w:val="none" w:sz="0" w:space="0" w:color="auto"/>
        <w:bottom w:val="none" w:sz="0" w:space="0" w:color="auto"/>
        <w:right w:val="none" w:sz="0" w:space="0" w:color="auto"/>
      </w:divBdr>
      <w:divsChild>
        <w:div w:id="909465601">
          <w:marLeft w:val="0"/>
          <w:marRight w:val="0"/>
          <w:marTop w:val="0"/>
          <w:marBottom w:val="0"/>
          <w:divBdr>
            <w:top w:val="none" w:sz="0" w:space="0" w:color="auto"/>
            <w:left w:val="none" w:sz="0" w:space="0" w:color="auto"/>
            <w:bottom w:val="none" w:sz="0" w:space="0" w:color="auto"/>
            <w:right w:val="none" w:sz="0" w:space="0" w:color="auto"/>
          </w:divBdr>
          <w:divsChild>
            <w:div w:id="1090275157">
              <w:marLeft w:val="0"/>
              <w:marRight w:val="0"/>
              <w:marTop w:val="0"/>
              <w:marBottom w:val="0"/>
              <w:divBdr>
                <w:top w:val="none" w:sz="0" w:space="0" w:color="auto"/>
                <w:left w:val="none" w:sz="0" w:space="0" w:color="auto"/>
                <w:bottom w:val="none" w:sz="0" w:space="0" w:color="auto"/>
                <w:right w:val="none" w:sz="0" w:space="0" w:color="auto"/>
              </w:divBdr>
              <w:divsChild>
                <w:div w:id="21459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580">
      <w:bodyDiv w:val="1"/>
      <w:marLeft w:val="0"/>
      <w:marRight w:val="0"/>
      <w:marTop w:val="0"/>
      <w:marBottom w:val="0"/>
      <w:divBdr>
        <w:top w:val="none" w:sz="0" w:space="0" w:color="auto"/>
        <w:left w:val="none" w:sz="0" w:space="0" w:color="auto"/>
        <w:bottom w:val="none" w:sz="0" w:space="0" w:color="auto"/>
        <w:right w:val="none" w:sz="0" w:space="0" w:color="auto"/>
      </w:divBdr>
    </w:div>
    <w:div w:id="1119837455">
      <w:bodyDiv w:val="1"/>
      <w:marLeft w:val="0"/>
      <w:marRight w:val="0"/>
      <w:marTop w:val="0"/>
      <w:marBottom w:val="0"/>
      <w:divBdr>
        <w:top w:val="none" w:sz="0" w:space="0" w:color="auto"/>
        <w:left w:val="none" w:sz="0" w:space="0" w:color="auto"/>
        <w:bottom w:val="none" w:sz="0" w:space="0" w:color="auto"/>
        <w:right w:val="none" w:sz="0" w:space="0" w:color="auto"/>
      </w:divBdr>
    </w:div>
    <w:div w:id="1128203331">
      <w:bodyDiv w:val="1"/>
      <w:marLeft w:val="0"/>
      <w:marRight w:val="0"/>
      <w:marTop w:val="0"/>
      <w:marBottom w:val="0"/>
      <w:divBdr>
        <w:top w:val="none" w:sz="0" w:space="0" w:color="auto"/>
        <w:left w:val="none" w:sz="0" w:space="0" w:color="auto"/>
        <w:bottom w:val="none" w:sz="0" w:space="0" w:color="auto"/>
        <w:right w:val="none" w:sz="0" w:space="0" w:color="auto"/>
      </w:divBdr>
    </w:div>
    <w:div w:id="1146897316">
      <w:bodyDiv w:val="1"/>
      <w:marLeft w:val="0"/>
      <w:marRight w:val="0"/>
      <w:marTop w:val="0"/>
      <w:marBottom w:val="0"/>
      <w:divBdr>
        <w:top w:val="none" w:sz="0" w:space="0" w:color="auto"/>
        <w:left w:val="none" w:sz="0" w:space="0" w:color="auto"/>
        <w:bottom w:val="none" w:sz="0" w:space="0" w:color="auto"/>
        <w:right w:val="none" w:sz="0" w:space="0" w:color="auto"/>
      </w:divBdr>
      <w:divsChild>
        <w:div w:id="2020966160">
          <w:marLeft w:val="0"/>
          <w:marRight w:val="0"/>
          <w:marTop w:val="0"/>
          <w:marBottom w:val="0"/>
          <w:divBdr>
            <w:top w:val="none" w:sz="0" w:space="0" w:color="auto"/>
            <w:left w:val="none" w:sz="0" w:space="0" w:color="auto"/>
            <w:bottom w:val="none" w:sz="0" w:space="0" w:color="auto"/>
            <w:right w:val="none" w:sz="0" w:space="0" w:color="auto"/>
          </w:divBdr>
          <w:divsChild>
            <w:div w:id="130562772">
              <w:marLeft w:val="0"/>
              <w:marRight w:val="0"/>
              <w:marTop w:val="0"/>
              <w:marBottom w:val="0"/>
              <w:divBdr>
                <w:top w:val="none" w:sz="0" w:space="0" w:color="auto"/>
                <w:left w:val="none" w:sz="0" w:space="0" w:color="auto"/>
                <w:bottom w:val="none" w:sz="0" w:space="0" w:color="auto"/>
                <w:right w:val="none" w:sz="0" w:space="0" w:color="auto"/>
              </w:divBdr>
              <w:divsChild>
                <w:div w:id="15817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6189">
      <w:bodyDiv w:val="1"/>
      <w:marLeft w:val="0"/>
      <w:marRight w:val="0"/>
      <w:marTop w:val="0"/>
      <w:marBottom w:val="0"/>
      <w:divBdr>
        <w:top w:val="none" w:sz="0" w:space="0" w:color="auto"/>
        <w:left w:val="none" w:sz="0" w:space="0" w:color="auto"/>
        <w:bottom w:val="none" w:sz="0" w:space="0" w:color="auto"/>
        <w:right w:val="none" w:sz="0" w:space="0" w:color="auto"/>
      </w:divBdr>
    </w:div>
    <w:div w:id="1227573886">
      <w:bodyDiv w:val="1"/>
      <w:marLeft w:val="0"/>
      <w:marRight w:val="0"/>
      <w:marTop w:val="0"/>
      <w:marBottom w:val="0"/>
      <w:divBdr>
        <w:top w:val="none" w:sz="0" w:space="0" w:color="auto"/>
        <w:left w:val="none" w:sz="0" w:space="0" w:color="auto"/>
        <w:bottom w:val="none" w:sz="0" w:space="0" w:color="auto"/>
        <w:right w:val="none" w:sz="0" w:space="0" w:color="auto"/>
      </w:divBdr>
    </w:div>
    <w:div w:id="1242762618">
      <w:bodyDiv w:val="1"/>
      <w:marLeft w:val="0"/>
      <w:marRight w:val="0"/>
      <w:marTop w:val="0"/>
      <w:marBottom w:val="0"/>
      <w:divBdr>
        <w:top w:val="none" w:sz="0" w:space="0" w:color="auto"/>
        <w:left w:val="none" w:sz="0" w:space="0" w:color="auto"/>
        <w:bottom w:val="none" w:sz="0" w:space="0" w:color="auto"/>
        <w:right w:val="none" w:sz="0" w:space="0" w:color="auto"/>
      </w:divBdr>
    </w:div>
    <w:div w:id="1312058159">
      <w:bodyDiv w:val="1"/>
      <w:marLeft w:val="0"/>
      <w:marRight w:val="0"/>
      <w:marTop w:val="0"/>
      <w:marBottom w:val="0"/>
      <w:divBdr>
        <w:top w:val="none" w:sz="0" w:space="0" w:color="auto"/>
        <w:left w:val="none" w:sz="0" w:space="0" w:color="auto"/>
        <w:bottom w:val="none" w:sz="0" w:space="0" w:color="auto"/>
        <w:right w:val="none" w:sz="0" w:space="0" w:color="auto"/>
      </w:divBdr>
    </w:div>
    <w:div w:id="1765028342">
      <w:bodyDiv w:val="1"/>
      <w:marLeft w:val="0"/>
      <w:marRight w:val="0"/>
      <w:marTop w:val="0"/>
      <w:marBottom w:val="0"/>
      <w:divBdr>
        <w:top w:val="none" w:sz="0" w:space="0" w:color="auto"/>
        <w:left w:val="none" w:sz="0" w:space="0" w:color="auto"/>
        <w:bottom w:val="none" w:sz="0" w:space="0" w:color="auto"/>
        <w:right w:val="none" w:sz="0" w:space="0" w:color="auto"/>
      </w:divBdr>
    </w:div>
    <w:div w:id="1799956111">
      <w:bodyDiv w:val="1"/>
      <w:marLeft w:val="0"/>
      <w:marRight w:val="0"/>
      <w:marTop w:val="0"/>
      <w:marBottom w:val="0"/>
      <w:divBdr>
        <w:top w:val="none" w:sz="0" w:space="0" w:color="auto"/>
        <w:left w:val="none" w:sz="0" w:space="0" w:color="auto"/>
        <w:bottom w:val="none" w:sz="0" w:space="0" w:color="auto"/>
        <w:right w:val="none" w:sz="0" w:space="0" w:color="auto"/>
      </w:divBdr>
    </w:div>
    <w:div w:id="1828134831">
      <w:bodyDiv w:val="1"/>
      <w:marLeft w:val="0"/>
      <w:marRight w:val="0"/>
      <w:marTop w:val="0"/>
      <w:marBottom w:val="0"/>
      <w:divBdr>
        <w:top w:val="none" w:sz="0" w:space="0" w:color="auto"/>
        <w:left w:val="none" w:sz="0" w:space="0" w:color="auto"/>
        <w:bottom w:val="none" w:sz="0" w:space="0" w:color="auto"/>
        <w:right w:val="none" w:sz="0" w:space="0" w:color="auto"/>
      </w:divBdr>
    </w:div>
    <w:div w:id="1836023676">
      <w:bodyDiv w:val="1"/>
      <w:marLeft w:val="0"/>
      <w:marRight w:val="0"/>
      <w:marTop w:val="0"/>
      <w:marBottom w:val="0"/>
      <w:divBdr>
        <w:top w:val="none" w:sz="0" w:space="0" w:color="auto"/>
        <w:left w:val="none" w:sz="0" w:space="0" w:color="auto"/>
        <w:bottom w:val="none" w:sz="0" w:space="0" w:color="auto"/>
        <w:right w:val="none" w:sz="0" w:space="0" w:color="auto"/>
      </w:divBdr>
    </w:div>
    <w:div w:id="186825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4AB3619AC5C42ABC12AB46A0300B6" ma:contentTypeVersion="13" ma:contentTypeDescription="Create a new document." ma:contentTypeScope="" ma:versionID="2e9572417cd5cc1372446a806b60025e">
  <xsd:schema xmlns:xsd="http://www.w3.org/2001/XMLSchema" xmlns:xs="http://www.w3.org/2001/XMLSchema" xmlns:p="http://schemas.microsoft.com/office/2006/metadata/properties" xmlns:ns2="91dd5a13-d14b-401e-8bb8-3c0501548a0b" xmlns:ns3="fdfece49-dbc9-4fde-a73d-2af35f85df7b" targetNamespace="http://schemas.microsoft.com/office/2006/metadata/properties" ma:root="true" ma:fieldsID="bcfa7eb7ad2eaf43c48d0d8a23a17dd8" ns2:_="" ns3:_="">
    <xsd:import namespace="91dd5a13-d14b-401e-8bb8-3c0501548a0b"/>
    <xsd:import namespace="fdfece49-dbc9-4fde-a73d-2af35f85df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d5a13-d14b-401e-8bb8-3c0501548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tatus Unterschrift" ma:internalName="Status_x0020_Unterschrift">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ece49-dbc9-4fde-a73d-2af35f85df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1dd5a13-d14b-401e-8bb8-3c0501548a0b" xsi:nil="true"/>
  </documentManagement>
</p:properties>
</file>

<file path=customXml/itemProps1.xml><?xml version="1.0" encoding="utf-8"?>
<ds:datastoreItem xmlns:ds="http://schemas.openxmlformats.org/officeDocument/2006/customXml" ds:itemID="{B8BCE495-4397-451F-8B2F-C84D3C362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d5a13-d14b-401e-8bb8-3c0501548a0b"/>
    <ds:schemaRef ds:uri="fdfece49-dbc9-4fde-a73d-2af35f85d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6C7E1-1057-4245-A640-CCF754B23D2B}">
  <ds:schemaRefs>
    <ds:schemaRef ds:uri="http://schemas.microsoft.com/sharepoint/v3/contenttype/forms"/>
  </ds:schemaRefs>
</ds:datastoreItem>
</file>

<file path=customXml/itemProps3.xml><?xml version="1.0" encoding="utf-8"?>
<ds:datastoreItem xmlns:ds="http://schemas.openxmlformats.org/officeDocument/2006/customXml" ds:itemID="{6F7D40A3-78F2-4254-9CBA-8F3FA36F6A5A}">
  <ds:schemaRefs>
    <ds:schemaRef ds:uri="fdfece49-dbc9-4fde-a73d-2af35f85df7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1dd5a13-d14b-401e-8bb8-3c0501548a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5178</Characters>
  <Application>Microsoft Office Word</Application>
  <DocSecurity>4</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Sdf sadf sdf sadfg isadl iahsd gliahsd glihasd glihsadg oh</vt:lpstr>
      <vt:lpstr>Sdf sadf sdf sadfg isadl iahsd gliahsd glihasd glihsadg oh</vt:lpstr>
    </vt:vector>
  </TitlesOfParts>
  <Company>ECC</Company>
  <LinksUpToDate>false</LinksUpToDate>
  <CharactersWithSpaces>5865</CharactersWithSpaces>
  <SharedDoc>false</SharedDoc>
  <HLinks>
    <vt:vector size="18" baseType="variant">
      <vt:variant>
        <vt:i4>2818110</vt:i4>
      </vt:variant>
      <vt:variant>
        <vt:i4>3</vt:i4>
      </vt:variant>
      <vt:variant>
        <vt:i4>0</vt:i4>
      </vt:variant>
      <vt:variant>
        <vt:i4>5</vt:i4>
      </vt:variant>
      <vt:variant>
        <vt:lpwstr>mailto:presse@uk-koeln.de</vt:lpwstr>
      </vt:variant>
      <vt:variant>
        <vt:lpwstr/>
      </vt:variant>
      <vt:variant>
        <vt:i4>2818110</vt:i4>
      </vt:variant>
      <vt:variant>
        <vt:i4>0</vt:i4>
      </vt:variant>
      <vt:variant>
        <vt:i4>0</vt:i4>
      </vt:variant>
      <vt:variant>
        <vt:i4>5</vt:i4>
      </vt:variant>
      <vt:variant>
        <vt:lpwstr>mailto:presse@uk-koeln.de</vt:lpwstr>
      </vt:variant>
      <vt:variant>
        <vt:lpwstr/>
      </vt:variant>
      <vt:variant>
        <vt:i4>4259918</vt:i4>
      </vt:variant>
      <vt:variant>
        <vt:i4>-1</vt:i4>
      </vt:variant>
      <vt:variant>
        <vt:i4>1026</vt:i4>
      </vt:variant>
      <vt:variant>
        <vt:i4>1</vt:i4>
      </vt:variant>
      <vt:variant>
        <vt:lpwstr>20120917_logo_unternehmenskomm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 sadf sdf sadfg isadl iahsd gliahsd glihasd glihsadg oh</dc:title>
  <dc:subject/>
  <dc:creator>Anja Schattschneider</dc:creator>
  <cp:keywords/>
  <dc:description/>
  <cp:lastModifiedBy>Stephanie Gärtner</cp:lastModifiedBy>
  <cp:revision>2</cp:revision>
  <cp:lastPrinted>2023-03-29T08:38:00Z</cp:lastPrinted>
  <dcterms:created xsi:type="dcterms:W3CDTF">2023-05-19T06:51:00Z</dcterms:created>
  <dcterms:modified xsi:type="dcterms:W3CDTF">2023-05-19T06:51:00Z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0x01010003B4AB3619AC5C42ABC12AB46A0300B6</vt:lpwstr>
  </property>
  <property fmtid="{D5CDD505-2E9C-101B-9397-08002B2CF9AE}" pid="4" name="_AdHocReviewCycleID">
    <vt:i4>415887861</vt:i4>
  </property>
  <property fmtid="{D5CDD505-2E9C-101B-9397-08002B2CF9AE}" pid="5" name="_EmailSubject">
    <vt:lpwstr>PM zur HPV-Studie von Herrn Prof. Akgül </vt:lpwstr>
  </property>
  <property fmtid="{D5CDD505-2E9C-101B-9397-08002B2CF9AE}" pid="6" name="_AuthorEmail">
    <vt:lpwstr>Brennan@krebshilfe.de</vt:lpwstr>
  </property>
  <property fmtid="{D5CDD505-2E9C-101B-9397-08002B2CF9AE}" pid="7" name="_AuthorEmailDisplayName">
    <vt:lpwstr>Brennan, Gwydion</vt:lpwstr>
  </property>
  <property fmtid="{D5CDD505-2E9C-101B-9397-08002B2CF9AE}" pid="8" name="_ReviewingToolsShownOnce">
    <vt:lpwstr/>
  </property>
</Properties>
</file>