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1F" w:rsidRDefault="00F7751F" w:rsidP="00F2578B">
      <w:pPr>
        <w:tabs>
          <w:tab w:val="left" w:pos="7380"/>
        </w:tabs>
        <w:rPr>
          <w:rFonts w:ascii="Arial" w:hAnsi="Arial" w:cs="Arial"/>
          <w:b/>
          <w:bCs/>
          <w:color w:val="000000"/>
          <w:sz w:val="28"/>
          <w:szCs w:val="28"/>
        </w:rPr>
      </w:pPr>
    </w:p>
    <w:p w:rsidR="00F7751F" w:rsidRDefault="00F7751F" w:rsidP="00F2578B">
      <w:pPr>
        <w:tabs>
          <w:tab w:val="left" w:pos="7380"/>
        </w:tabs>
        <w:rPr>
          <w:rFonts w:ascii="Arial" w:hAnsi="Arial" w:cs="Arial"/>
          <w:b/>
          <w:bCs/>
          <w:color w:val="000000"/>
          <w:sz w:val="28"/>
          <w:szCs w:val="28"/>
        </w:rPr>
      </w:pPr>
    </w:p>
    <w:p w:rsidR="00BA4FC9" w:rsidRDefault="00BA4FC9" w:rsidP="00BA4FC9">
      <w:pPr>
        <w:jc w:val="both"/>
        <w:rPr>
          <w:rFonts w:asciiTheme="majorHAnsi" w:hAnsiTheme="majorHAnsi" w:cstheme="majorHAnsi"/>
          <w:b/>
          <w:bCs/>
          <w:sz w:val="40"/>
          <w:szCs w:val="40"/>
        </w:rPr>
      </w:pPr>
      <w:r>
        <w:rPr>
          <w:rFonts w:asciiTheme="majorHAnsi" w:hAnsiTheme="majorHAnsi" w:cstheme="majorHAnsi"/>
          <w:b/>
          <w:bCs/>
          <w:sz w:val="40"/>
          <w:szCs w:val="40"/>
        </w:rPr>
        <w:t>Digitale klinische Studien mit Smartwatches</w:t>
      </w:r>
    </w:p>
    <w:p w:rsidR="00BA4FC9" w:rsidRDefault="00F2578B" w:rsidP="00BA4FC9">
      <w:pPr>
        <w:tabs>
          <w:tab w:val="left" w:pos="7380"/>
        </w:tabs>
        <w:rPr>
          <w:rFonts w:asciiTheme="majorHAnsi" w:hAnsiTheme="majorHAnsi" w:cstheme="majorHAnsi"/>
          <w:sz w:val="28"/>
          <w:szCs w:val="28"/>
        </w:rPr>
      </w:pPr>
      <w:r>
        <w:rPr>
          <w:rFonts w:ascii="Arial" w:hAnsi="Arial" w:cs="Arial"/>
          <w:bCs/>
          <w:color w:val="000000"/>
        </w:rPr>
        <w:br/>
      </w:r>
      <w:r w:rsidR="00BA4FC9" w:rsidRPr="00EE45B2">
        <w:rPr>
          <w:rFonts w:asciiTheme="majorHAnsi" w:hAnsiTheme="majorHAnsi" w:cstheme="majorHAnsi"/>
          <w:sz w:val="28"/>
          <w:szCs w:val="28"/>
        </w:rPr>
        <w:t>HAWK</w:t>
      </w:r>
      <w:r w:rsidR="00BA4FC9">
        <w:rPr>
          <w:rFonts w:asciiTheme="majorHAnsi" w:hAnsiTheme="majorHAnsi" w:cstheme="majorHAnsi"/>
          <w:sz w:val="28"/>
          <w:szCs w:val="28"/>
        </w:rPr>
        <w:t xml:space="preserve"> untersucht Methoden zur Datenerfassung und Auswertung in klinischen Studien</w:t>
      </w:r>
      <w:r w:rsidR="00BA4FC9" w:rsidRPr="00EE45B2">
        <w:rPr>
          <w:rFonts w:asciiTheme="majorHAnsi" w:hAnsiTheme="majorHAnsi" w:cstheme="majorHAnsi"/>
          <w:sz w:val="28"/>
          <w:szCs w:val="28"/>
        </w:rPr>
        <w:t xml:space="preserve"> </w:t>
      </w:r>
      <w:r w:rsidR="00BA4FC9">
        <w:rPr>
          <w:rFonts w:asciiTheme="majorHAnsi" w:hAnsiTheme="majorHAnsi" w:cstheme="majorHAnsi"/>
          <w:sz w:val="28"/>
          <w:szCs w:val="28"/>
        </w:rPr>
        <w:t xml:space="preserve">zur Herz- und Gefäßgesundheit mit patientenbezogenen Endpunkten </w:t>
      </w:r>
    </w:p>
    <w:p w:rsidR="00BA4FC9" w:rsidRDefault="00BA4FC9" w:rsidP="00BA4FC9">
      <w:pPr>
        <w:jc w:val="both"/>
        <w:rPr>
          <w:rFonts w:asciiTheme="majorHAnsi" w:eastAsia="MS Gothic" w:hAnsiTheme="majorHAnsi" w:cstheme="majorHAnsi"/>
          <w:sz w:val="22"/>
          <w:szCs w:val="22"/>
        </w:rPr>
      </w:pPr>
    </w:p>
    <w:p w:rsidR="00BA4FC9" w:rsidRDefault="00BA4FC9" w:rsidP="00BA4FC9">
      <w:pPr>
        <w:jc w:val="both"/>
        <w:rPr>
          <w:rFonts w:asciiTheme="majorHAnsi" w:eastAsia="MS Gothic" w:hAnsiTheme="majorHAnsi" w:cstheme="majorHAnsi"/>
          <w:sz w:val="22"/>
          <w:szCs w:val="22"/>
        </w:rPr>
      </w:pPr>
      <w:r w:rsidRPr="00480E7E">
        <w:rPr>
          <w:rFonts w:asciiTheme="majorHAnsi" w:eastAsia="MS Gothic" w:hAnsiTheme="majorHAnsi" w:cstheme="majorHAnsi"/>
          <w:sz w:val="22"/>
          <w:szCs w:val="22"/>
        </w:rPr>
        <w:t xml:space="preserve">Klinische Studien sind ein </w:t>
      </w:r>
      <w:r>
        <w:rPr>
          <w:rFonts w:asciiTheme="majorHAnsi" w:eastAsia="MS Gothic" w:hAnsiTheme="majorHAnsi" w:cstheme="majorHAnsi"/>
          <w:sz w:val="22"/>
          <w:szCs w:val="22"/>
        </w:rPr>
        <w:t>zentrales Element</w:t>
      </w:r>
      <w:r w:rsidRPr="00480E7E">
        <w:rPr>
          <w:rFonts w:asciiTheme="majorHAnsi" w:eastAsia="MS Gothic" w:hAnsiTheme="majorHAnsi" w:cstheme="majorHAnsi"/>
          <w:sz w:val="22"/>
          <w:szCs w:val="22"/>
        </w:rPr>
        <w:t xml:space="preserve"> für den Transfer wertvoller Erkenntnisse aus der medizinischen </w:t>
      </w:r>
      <w:r>
        <w:rPr>
          <w:rFonts w:asciiTheme="majorHAnsi" w:eastAsia="MS Gothic" w:hAnsiTheme="majorHAnsi" w:cstheme="majorHAnsi"/>
          <w:sz w:val="22"/>
          <w:szCs w:val="22"/>
        </w:rPr>
        <w:t>Grundlagenf</w:t>
      </w:r>
      <w:r w:rsidRPr="00480E7E">
        <w:rPr>
          <w:rFonts w:asciiTheme="majorHAnsi" w:eastAsia="MS Gothic" w:hAnsiTheme="majorHAnsi" w:cstheme="majorHAnsi"/>
          <w:sz w:val="22"/>
          <w:szCs w:val="22"/>
        </w:rPr>
        <w:t>orschung in Arzneimittel und Medizinprodukte. Klassische klinische Studien beginnen mit dem Studiendesign und reichen über die Patientenrekrutierung und die Durchführung</w:t>
      </w:r>
      <w:r>
        <w:rPr>
          <w:rFonts w:asciiTheme="majorHAnsi" w:eastAsia="MS Gothic" w:hAnsiTheme="majorHAnsi" w:cstheme="majorHAnsi"/>
          <w:sz w:val="22"/>
          <w:szCs w:val="22"/>
        </w:rPr>
        <w:t xml:space="preserve"> von mehrjährigen Studienphasen</w:t>
      </w:r>
      <w:r w:rsidR="001D436F">
        <w:rPr>
          <w:rFonts w:asciiTheme="majorHAnsi" w:eastAsia="MS Gothic" w:hAnsiTheme="majorHAnsi" w:cstheme="majorHAnsi"/>
          <w:sz w:val="22"/>
          <w:szCs w:val="22"/>
        </w:rPr>
        <w:t xml:space="preserve"> </w:t>
      </w:r>
      <w:r>
        <w:rPr>
          <w:rFonts w:asciiTheme="majorHAnsi" w:eastAsia="MS Gothic" w:hAnsiTheme="majorHAnsi" w:cstheme="majorHAnsi"/>
          <w:sz w:val="22"/>
          <w:szCs w:val="22"/>
        </w:rPr>
        <w:t>bi</w:t>
      </w:r>
      <w:r w:rsidR="001D436F">
        <w:rPr>
          <w:rFonts w:asciiTheme="majorHAnsi" w:eastAsia="MS Gothic" w:hAnsiTheme="majorHAnsi" w:cstheme="majorHAnsi"/>
          <w:sz w:val="22"/>
          <w:szCs w:val="22"/>
        </w:rPr>
        <w:t>s</w:t>
      </w:r>
      <w:r>
        <w:rPr>
          <w:rFonts w:asciiTheme="majorHAnsi" w:eastAsia="MS Gothic" w:hAnsiTheme="majorHAnsi" w:cstheme="majorHAnsi"/>
          <w:sz w:val="22"/>
          <w:szCs w:val="22"/>
        </w:rPr>
        <w:t xml:space="preserve"> hin zum komplexen Zulassungsprozess</w:t>
      </w:r>
      <w:r w:rsidRPr="00480E7E">
        <w:rPr>
          <w:rFonts w:asciiTheme="majorHAnsi" w:eastAsia="MS Gothic" w:hAnsiTheme="majorHAnsi" w:cstheme="majorHAnsi"/>
          <w:sz w:val="22"/>
          <w:szCs w:val="22"/>
        </w:rPr>
        <w:t>. Sie erfordern eine Reihe arbeits- und kostenintensiver Proz</w:t>
      </w:r>
      <w:r>
        <w:rPr>
          <w:rFonts w:asciiTheme="majorHAnsi" w:eastAsia="MS Gothic" w:hAnsiTheme="majorHAnsi" w:cstheme="majorHAnsi"/>
          <w:sz w:val="22"/>
          <w:szCs w:val="22"/>
        </w:rPr>
        <w:t>esse wie Zeitplanung, papier-basierte Dokumentation</w:t>
      </w:r>
      <w:r w:rsidRPr="00480E7E">
        <w:rPr>
          <w:rFonts w:asciiTheme="majorHAnsi" w:eastAsia="MS Gothic" w:hAnsiTheme="majorHAnsi" w:cstheme="majorHAnsi"/>
          <w:sz w:val="22"/>
          <w:szCs w:val="22"/>
        </w:rPr>
        <w:t xml:space="preserve"> und aufwändige multizentrische Vernetzung</w:t>
      </w:r>
      <w:r>
        <w:rPr>
          <w:rFonts w:asciiTheme="majorHAnsi" w:eastAsia="MS Gothic" w:hAnsiTheme="majorHAnsi" w:cstheme="majorHAnsi"/>
          <w:sz w:val="22"/>
          <w:szCs w:val="22"/>
        </w:rPr>
        <w:t xml:space="preserve"> aller Beteiligten</w:t>
      </w:r>
      <w:r w:rsidRPr="00480E7E">
        <w:rPr>
          <w:rFonts w:asciiTheme="majorHAnsi" w:eastAsia="MS Gothic" w:hAnsiTheme="majorHAnsi" w:cstheme="majorHAnsi"/>
          <w:sz w:val="22"/>
          <w:szCs w:val="22"/>
        </w:rPr>
        <w:t xml:space="preserve">. </w:t>
      </w:r>
      <w:r>
        <w:rPr>
          <w:rFonts w:asciiTheme="majorHAnsi" w:eastAsia="MS Gothic" w:hAnsiTheme="majorHAnsi" w:cstheme="majorHAnsi"/>
          <w:sz w:val="22"/>
          <w:szCs w:val="22"/>
        </w:rPr>
        <w:t>Zudem</w:t>
      </w:r>
      <w:r w:rsidRPr="00480E7E">
        <w:rPr>
          <w:rFonts w:asciiTheme="majorHAnsi" w:eastAsia="MS Gothic" w:hAnsiTheme="majorHAnsi" w:cstheme="majorHAnsi"/>
          <w:sz w:val="22"/>
          <w:szCs w:val="22"/>
        </w:rPr>
        <w:t xml:space="preserve"> müssen </w:t>
      </w:r>
      <w:proofErr w:type="spellStart"/>
      <w:r w:rsidRPr="00480E7E">
        <w:rPr>
          <w:rFonts w:asciiTheme="majorHAnsi" w:eastAsia="MS Gothic" w:hAnsiTheme="majorHAnsi" w:cstheme="majorHAnsi"/>
          <w:sz w:val="22"/>
          <w:szCs w:val="22"/>
        </w:rPr>
        <w:t>Patient</w:t>
      </w:r>
      <w:r>
        <w:rPr>
          <w:rFonts w:asciiTheme="majorHAnsi" w:eastAsia="MS Gothic" w:hAnsiTheme="majorHAnsi" w:cstheme="majorHAnsi"/>
          <w:sz w:val="22"/>
          <w:szCs w:val="22"/>
        </w:rPr>
        <w:t>:innen</w:t>
      </w:r>
      <w:proofErr w:type="spellEnd"/>
      <w:r w:rsidRPr="00480E7E">
        <w:rPr>
          <w:rFonts w:asciiTheme="majorHAnsi" w:eastAsia="MS Gothic" w:hAnsiTheme="majorHAnsi" w:cstheme="majorHAnsi"/>
          <w:sz w:val="22"/>
          <w:szCs w:val="22"/>
        </w:rPr>
        <w:t xml:space="preserve"> zu den Prüfzentren reisen, um dort von medizinischem Fachpersonal behandelt zu werden, was zu einer geringeren Therapietreue und Studienabbrüchen führt. </w:t>
      </w:r>
    </w:p>
    <w:p w:rsidR="00BA4FC9" w:rsidRPr="00480E7E" w:rsidRDefault="00BA4FC9" w:rsidP="00BA4FC9">
      <w:pPr>
        <w:jc w:val="both"/>
        <w:rPr>
          <w:rFonts w:asciiTheme="majorHAnsi" w:eastAsia="MS Gothic" w:hAnsiTheme="majorHAnsi" w:cstheme="majorHAnsi"/>
          <w:sz w:val="22"/>
          <w:szCs w:val="22"/>
        </w:rPr>
      </w:pPr>
    </w:p>
    <w:p w:rsidR="00BA4FC9" w:rsidRPr="00480E7E" w:rsidRDefault="00BA4FC9" w:rsidP="00BA4FC9">
      <w:pPr>
        <w:jc w:val="both"/>
        <w:rPr>
          <w:rFonts w:asciiTheme="majorHAnsi" w:eastAsia="MS Gothic" w:hAnsiTheme="majorHAnsi" w:cstheme="majorHAnsi"/>
          <w:sz w:val="22"/>
          <w:szCs w:val="22"/>
        </w:rPr>
      </w:pPr>
      <w:r w:rsidRPr="00480E7E">
        <w:rPr>
          <w:rFonts w:asciiTheme="majorHAnsi" w:eastAsia="MS Gothic" w:hAnsiTheme="majorHAnsi" w:cstheme="majorHAnsi"/>
          <w:sz w:val="22"/>
          <w:szCs w:val="22"/>
        </w:rPr>
        <w:t xml:space="preserve">Durch den Einsatz digitaler klinischer Studien </w:t>
      </w:r>
      <w:r>
        <w:rPr>
          <w:rFonts w:asciiTheme="majorHAnsi" w:eastAsia="MS Gothic" w:hAnsiTheme="majorHAnsi" w:cstheme="majorHAnsi"/>
          <w:sz w:val="22"/>
          <w:szCs w:val="22"/>
        </w:rPr>
        <w:t xml:space="preserve">unter der Einbindung </w:t>
      </w:r>
      <w:r w:rsidRPr="00480E7E">
        <w:rPr>
          <w:rFonts w:asciiTheme="majorHAnsi" w:eastAsia="MS Gothic" w:hAnsiTheme="majorHAnsi" w:cstheme="majorHAnsi"/>
          <w:sz w:val="22"/>
          <w:szCs w:val="22"/>
        </w:rPr>
        <w:t xml:space="preserve">elektronischer </w:t>
      </w:r>
      <w:r>
        <w:rPr>
          <w:rFonts w:asciiTheme="majorHAnsi" w:eastAsia="MS Gothic" w:hAnsiTheme="majorHAnsi" w:cstheme="majorHAnsi"/>
          <w:sz w:val="22"/>
          <w:szCs w:val="22"/>
        </w:rPr>
        <w:t>patientenbezogener Endpunkte</w:t>
      </w:r>
      <w:r w:rsidRPr="00480E7E">
        <w:rPr>
          <w:rFonts w:asciiTheme="majorHAnsi" w:eastAsia="MS Gothic" w:hAnsiTheme="majorHAnsi" w:cstheme="majorHAnsi"/>
          <w:sz w:val="22"/>
          <w:szCs w:val="22"/>
        </w:rPr>
        <w:t xml:space="preserve"> (</w:t>
      </w:r>
      <w:proofErr w:type="spellStart"/>
      <w:r w:rsidRPr="00480E7E">
        <w:rPr>
          <w:rFonts w:asciiTheme="majorHAnsi" w:eastAsia="MS Gothic" w:hAnsiTheme="majorHAnsi" w:cstheme="majorHAnsi"/>
          <w:sz w:val="22"/>
          <w:szCs w:val="22"/>
        </w:rPr>
        <w:t>ePROs</w:t>
      </w:r>
      <w:proofErr w:type="spellEnd"/>
      <w:r w:rsidRPr="00480E7E">
        <w:rPr>
          <w:rFonts w:asciiTheme="majorHAnsi" w:eastAsia="MS Gothic" w:hAnsiTheme="majorHAnsi" w:cstheme="majorHAnsi"/>
          <w:sz w:val="22"/>
          <w:szCs w:val="22"/>
        </w:rPr>
        <w:t xml:space="preserve">) - können diese Prozesse effizienter </w:t>
      </w:r>
      <w:r>
        <w:rPr>
          <w:rFonts w:asciiTheme="majorHAnsi" w:eastAsia="MS Gothic" w:hAnsiTheme="majorHAnsi" w:cstheme="majorHAnsi"/>
          <w:sz w:val="22"/>
          <w:szCs w:val="22"/>
        </w:rPr>
        <w:t xml:space="preserve">und patientenzentrierter </w:t>
      </w:r>
      <w:r w:rsidRPr="00480E7E">
        <w:rPr>
          <w:rFonts w:asciiTheme="majorHAnsi" w:eastAsia="MS Gothic" w:hAnsiTheme="majorHAnsi" w:cstheme="majorHAnsi"/>
          <w:sz w:val="22"/>
          <w:szCs w:val="22"/>
        </w:rPr>
        <w:t>gestaltet werden.</w:t>
      </w:r>
    </w:p>
    <w:p w:rsidR="00BA4FC9" w:rsidRPr="00480E7E" w:rsidRDefault="00BA4FC9" w:rsidP="00BA4FC9">
      <w:pPr>
        <w:jc w:val="both"/>
        <w:rPr>
          <w:rFonts w:asciiTheme="majorHAnsi" w:eastAsia="MS Gothic" w:hAnsiTheme="majorHAnsi" w:cstheme="majorHAnsi"/>
          <w:sz w:val="22"/>
          <w:szCs w:val="22"/>
        </w:rPr>
      </w:pPr>
    </w:p>
    <w:p w:rsidR="00BA4FC9" w:rsidRDefault="00BA4FC9" w:rsidP="00BA4FC9">
      <w:pPr>
        <w:jc w:val="both"/>
        <w:rPr>
          <w:rFonts w:asciiTheme="majorHAnsi" w:eastAsia="MS Gothic" w:hAnsiTheme="majorHAnsi" w:cstheme="majorHAnsi"/>
          <w:sz w:val="22"/>
          <w:szCs w:val="22"/>
        </w:rPr>
      </w:pPr>
      <w:r w:rsidRPr="00480E7E">
        <w:rPr>
          <w:rFonts w:asciiTheme="majorHAnsi" w:eastAsia="MS Gothic" w:hAnsiTheme="majorHAnsi" w:cstheme="majorHAnsi"/>
          <w:sz w:val="22"/>
          <w:szCs w:val="22"/>
        </w:rPr>
        <w:t>Mobile Geräte</w:t>
      </w:r>
      <w:r w:rsidR="001D436F">
        <w:rPr>
          <w:rFonts w:asciiTheme="majorHAnsi" w:eastAsia="MS Gothic" w:hAnsiTheme="majorHAnsi" w:cstheme="majorHAnsi"/>
          <w:sz w:val="22"/>
          <w:szCs w:val="22"/>
        </w:rPr>
        <w:t>,</w:t>
      </w:r>
      <w:r w:rsidRPr="00480E7E">
        <w:rPr>
          <w:rFonts w:asciiTheme="majorHAnsi" w:eastAsia="MS Gothic" w:hAnsiTheme="majorHAnsi" w:cstheme="majorHAnsi"/>
          <w:sz w:val="22"/>
          <w:szCs w:val="22"/>
        </w:rPr>
        <w:t xml:space="preserve"> sogenannte </w:t>
      </w:r>
      <w:proofErr w:type="spellStart"/>
      <w:r w:rsidRPr="00480E7E">
        <w:rPr>
          <w:rFonts w:asciiTheme="majorHAnsi" w:eastAsia="MS Gothic" w:hAnsiTheme="majorHAnsi" w:cstheme="majorHAnsi"/>
          <w:sz w:val="22"/>
          <w:szCs w:val="22"/>
        </w:rPr>
        <w:t>Wearables</w:t>
      </w:r>
      <w:proofErr w:type="spellEnd"/>
      <w:r>
        <w:rPr>
          <w:rFonts w:asciiTheme="majorHAnsi" w:eastAsia="MS Gothic" w:hAnsiTheme="majorHAnsi" w:cstheme="majorHAnsi"/>
          <w:sz w:val="22"/>
          <w:szCs w:val="22"/>
        </w:rPr>
        <w:t>,</w:t>
      </w:r>
      <w:r w:rsidRPr="00480E7E">
        <w:rPr>
          <w:rFonts w:asciiTheme="majorHAnsi" w:eastAsia="MS Gothic" w:hAnsiTheme="majorHAnsi" w:cstheme="majorHAnsi"/>
          <w:sz w:val="22"/>
          <w:szCs w:val="22"/>
        </w:rPr>
        <w:t xml:space="preserve"> wie </w:t>
      </w:r>
      <w:r>
        <w:rPr>
          <w:rFonts w:asciiTheme="majorHAnsi" w:eastAsia="MS Gothic" w:hAnsiTheme="majorHAnsi" w:cstheme="majorHAnsi"/>
          <w:sz w:val="22"/>
          <w:szCs w:val="22"/>
        </w:rPr>
        <w:t xml:space="preserve">beispielsweise </w:t>
      </w:r>
      <w:r w:rsidRPr="00480E7E">
        <w:rPr>
          <w:rFonts w:asciiTheme="majorHAnsi" w:eastAsia="MS Gothic" w:hAnsiTheme="majorHAnsi" w:cstheme="majorHAnsi"/>
          <w:sz w:val="22"/>
          <w:szCs w:val="22"/>
        </w:rPr>
        <w:t>Smartwatches</w:t>
      </w:r>
      <w:r>
        <w:rPr>
          <w:rFonts w:asciiTheme="majorHAnsi" w:eastAsia="MS Gothic" w:hAnsiTheme="majorHAnsi" w:cstheme="majorHAnsi"/>
          <w:sz w:val="22"/>
          <w:szCs w:val="22"/>
        </w:rPr>
        <w:t xml:space="preserve"> oder sensorische Geräte</w:t>
      </w:r>
      <w:r w:rsidR="001D436F">
        <w:rPr>
          <w:rFonts w:asciiTheme="majorHAnsi" w:eastAsia="MS Gothic" w:hAnsiTheme="majorHAnsi" w:cstheme="majorHAnsi"/>
          <w:sz w:val="22"/>
          <w:szCs w:val="22"/>
        </w:rPr>
        <w:t>,</w:t>
      </w:r>
      <w:r w:rsidRPr="00480E7E">
        <w:rPr>
          <w:rFonts w:asciiTheme="majorHAnsi" w:eastAsia="MS Gothic" w:hAnsiTheme="majorHAnsi" w:cstheme="majorHAnsi"/>
          <w:sz w:val="22"/>
          <w:szCs w:val="22"/>
        </w:rPr>
        <w:t xml:space="preserve"> können </w:t>
      </w:r>
      <w:r>
        <w:rPr>
          <w:rFonts w:asciiTheme="majorHAnsi" w:eastAsia="MS Gothic" w:hAnsiTheme="majorHAnsi" w:cstheme="majorHAnsi"/>
          <w:sz w:val="22"/>
          <w:szCs w:val="22"/>
        </w:rPr>
        <w:t>das Spektrum</w:t>
      </w:r>
      <w:r w:rsidRPr="00480E7E">
        <w:rPr>
          <w:rFonts w:asciiTheme="majorHAnsi" w:eastAsia="MS Gothic" w:hAnsiTheme="majorHAnsi" w:cstheme="majorHAnsi"/>
          <w:sz w:val="22"/>
          <w:szCs w:val="22"/>
        </w:rPr>
        <w:t xml:space="preserve"> digitaler klinischer Studien erweitern. So können beispielsweise durch die 24-Stunden-Überwachung von </w:t>
      </w:r>
      <w:proofErr w:type="spellStart"/>
      <w:r w:rsidRPr="00480E7E">
        <w:rPr>
          <w:rFonts w:asciiTheme="majorHAnsi" w:eastAsia="MS Gothic" w:hAnsiTheme="majorHAnsi" w:cstheme="majorHAnsi"/>
          <w:sz w:val="22"/>
          <w:szCs w:val="22"/>
        </w:rPr>
        <w:t>Herzpatient</w:t>
      </w:r>
      <w:r>
        <w:rPr>
          <w:rFonts w:asciiTheme="majorHAnsi" w:eastAsia="MS Gothic" w:hAnsiTheme="majorHAnsi" w:cstheme="majorHAnsi"/>
          <w:sz w:val="22"/>
          <w:szCs w:val="22"/>
        </w:rPr>
        <w:t>:innen</w:t>
      </w:r>
      <w:proofErr w:type="spellEnd"/>
      <w:r w:rsidRPr="00480E7E">
        <w:rPr>
          <w:rFonts w:asciiTheme="majorHAnsi" w:eastAsia="MS Gothic" w:hAnsiTheme="majorHAnsi" w:cstheme="majorHAnsi"/>
          <w:sz w:val="22"/>
          <w:szCs w:val="22"/>
        </w:rPr>
        <w:t xml:space="preserve"> </w:t>
      </w:r>
      <w:r>
        <w:rPr>
          <w:rFonts w:asciiTheme="majorHAnsi" w:eastAsia="MS Gothic" w:hAnsiTheme="majorHAnsi" w:cstheme="majorHAnsi"/>
          <w:sz w:val="22"/>
          <w:szCs w:val="22"/>
        </w:rPr>
        <w:t>mittels Smartwatch-basiertem Elektrokardiogramm</w:t>
      </w:r>
      <w:r w:rsidRPr="00480E7E">
        <w:rPr>
          <w:rFonts w:asciiTheme="majorHAnsi" w:eastAsia="MS Gothic" w:hAnsiTheme="majorHAnsi" w:cstheme="majorHAnsi"/>
          <w:sz w:val="22"/>
          <w:szCs w:val="22"/>
        </w:rPr>
        <w:t xml:space="preserve"> Risikozustände frühzeitig erkannt und Interventionen eingeleitet werden. Die große Menge an generierten Daten liefert ein umfassenderes Bild über die Sicherheit und Wirksamkeit von Medikamenten und Medizinprodukten. Darüber hinaus können auf Basis der Daten KI-gestützt neue Biomarker für die Diagnostik erforscht werden. </w:t>
      </w:r>
      <w:r>
        <w:rPr>
          <w:rFonts w:asciiTheme="majorHAnsi" w:eastAsia="MS Gothic" w:hAnsiTheme="majorHAnsi" w:cstheme="majorHAnsi"/>
          <w:sz w:val="22"/>
          <w:szCs w:val="22"/>
        </w:rPr>
        <w:t xml:space="preserve">Ergänzende </w:t>
      </w:r>
      <w:proofErr w:type="spellStart"/>
      <w:r>
        <w:rPr>
          <w:rFonts w:asciiTheme="majorHAnsi" w:eastAsia="MS Gothic" w:hAnsiTheme="majorHAnsi" w:cstheme="majorHAnsi"/>
          <w:sz w:val="22"/>
          <w:szCs w:val="22"/>
        </w:rPr>
        <w:t>ePROs</w:t>
      </w:r>
      <w:proofErr w:type="spellEnd"/>
      <w:r>
        <w:rPr>
          <w:rFonts w:asciiTheme="majorHAnsi" w:eastAsia="MS Gothic" w:hAnsiTheme="majorHAnsi" w:cstheme="majorHAnsi"/>
          <w:sz w:val="22"/>
          <w:szCs w:val="22"/>
        </w:rPr>
        <w:t xml:space="preserve"> haben das Potential, </w:t>
      </w:r>
      <w:r w:rsidRPr="00F223C1">
        <w:rPr>
          <w:rFonts w:asciiTheme="majorHAnsi" w:eastAsia="MS Gothic" w:hAnsiTheme="majorHAnsi" w:cstheme="majorHAnsi"/>
          <w:sz w:val="22"/>
          <w:szCs w:val="22"/>
        </w:rPr>
        <w:t xml:space="preserve">eine gemeinsame Entscheidungsfindung </w:t>
      </w:r>
      <w:r>
        <w:rPr>
          <w:rFonts w:asciiTheme="majorHAnsi" w:eastAsia="MS Gothic" w:hAnsiTheme="majorHAnsi" w:cstheme="majorHAnsi"/>
          <w:sz w:val="22"/>
          <w:szCs w:val="22"/>
        </w:rPr>
        <w:t>zwischen medizin</w:t>
      </w:r>
      <w:r w:rsidR="001D436F">
        <w:rPr>
          <w:rFonts w:asciiTheme="majorHAnsi" w:eastAsia="MS Gothic" w:hAnsiTheme="majorHAnsi" w:cstheme="majorHAnsi"/>
          <w:sz w:val="22"/>
          <w:szCs w:val="22"/>
        </w:rPr>
        <w:t>i</w:t>
      </w:r>
      <w:r>
        <w:rPr>
          <w:rFonts w:asciiTheme="majorHAnsi" w:eastAsia="MS Gothic" w:hAnsiTheme="majorHAnsi" w:cstheme="majorHAnsi"/>
          <w:sz w:val="22"/>
          <w:szCs w:val="22"/>
        </w:rPr>
        <w:t xml:space="preserve">schem Personal und </w:t>
      </w:r>
      <w:proofErr w:type="spellStart"/>
      <w:r>
        <w:rPr>
          <w:rFonts w:asciiTheme="majorHAnsi" w:eastAsia="MS Gothic" w:hAnsiTheme="majorHAnsi" w:cstheme="majorHAnsi"/>
          <w:sz w:val="22"/>
          <w:szCs w:val="22"/>
        </w:rPr>
        <w:t>Patient:innen</w:t>
      </w:r>
      <w:proofErr w:type="spellEnd"/>
      <w:r>
        <w:rPr>
          <w:rFonts w:asciiTheme="majorHAnsi" w:eastAsia="MS Gothic" w:hAnsiTheme="majorHAnsi" w:cstheme="majorHAnsi"/>
          <w:sz w:val="22"/>
          <w:szCs w:val="22"/>
        </w:rPr>
        <w:t xml:space="preserve"> </w:t>
      </w:r>
      <w:r w:rsidRPr="00F223C1">
        <w:rPr>
          <w:rFonts w:asciiTheme="majorHAnsi" w:eastAsia="MS Gothic" w:hAnsiTheme="majorHAnsi" w:cstheme="majorHAnsi"/>
          <w:sz w:val="22"/>
          <w:szCs w:val="22"/>
        </w:rPr>
        <w:t xml:space="preserve">zu </w:t>
      </w:r>
      <w:r>
        <w:rPr>
          <w:rFonts w:asciiTheme="majorHAnsi" w:eastAsia="MS Gothic" w:hAnsiTheme="majorHAnsi" w:cstheme="majorHAnsi"/>
          <w:sz w:val="22"/>
          <w:szCs w:val="22"/>
        </w:rPr>
        <w:t xml:space="preserve">unterstützen und ein </w:t>
      </w:r>
      <w:r w:rsidRPr="00F223C1">
        <w:rPr>
          <w:rFonts w:asciiTheme="majorHAnsi" w:eastAsia="MS Gothic" w:hAnsiTheme="majorHAnsi" w:cstheme="majorHAnsi"/>
          <w:sz w:val="22"/>
          <w:szCs w:val="22"/>
        </w:rPr>
        <w:t xml:space="preserve">ganzheitliches Bild </w:t>
      </w:r>
      <w:r>
        <w:rPr>
          <w:rFonts w:asciiTheme="majorHAnsi" w:eastAsia="MS Gothic" w:hAnsiTheme="majorHAnsi" w:cstheme="majorHAnsi"/>
          <w:sz w:val="22"/>
          <w:szCs w:val="22"/>
        </w:rPr>
        <w:t xml:space="preserve">sowie Veränderungen </w:t>
      </w:r>
      <w:r w:rsidRPr="00F223C1">
        <w:rPr>
          <w:rFonts w:asciiTheme="majorHAnsi" w:eastAsia="MS Gothic" w:hAnsiTheme="majorHAnsi" w:cstheme="majorHAnsi"/>
          <w:sz w:val="22"/>
          <w:szCs w:val="22"/>
        </w:rPr>
        <w:t xml:space="preserve">des Gesundheitszustands </w:t>
      </w:r>
      <w:r>
        <w:rPr>
          <w:rFonts w:asciiTheme="majorHAnsi" w:eastAsia="MS Gothic" w:hAnsiTheme="majorHAnsi" w:cstheme="majorHAnsi"/>
          <w:sz w:val="22"/>
          <w:szCs w:val="22"/>
        </w:rPr>
        <w:t xml:space="preserve">von </w:t>
      </w:r>
      <w:proofErr w:type="spellStart"/>
      <w:r>
        <w:rPr>
          <w:rFonts w:asciiTheme="majorHAnsi" w:eastAsia="MS Gothic" w:hAnsiTheme="majorHAnsi" w:cstheme="majorHAnsi"/>
          <w:sz w:val="22"/>
          <w:szCs w:val="22"/>
        </w:rPr>
        <w:t>Patient:innen</w:t>
      </w:r>
      <w:proofErr w:type="spellEnd"/>
      <w:r>
        <w:rPr>
          <w:rFonts w:asciiTheme="majorHAnsi" w:eastAsia="MS Gothic" w:hAnsiTheme="majorHAnsi" w:cstheme="majorHAnsi"/>
          <w:sz w:val="22"/>
          <w:szCs w:val="22"/>
        </w:rPr>
        <w:t xml:space="preserve"> transparent aufzuzeigen.</w:t>
      </w:r>
    </w:p>
    <w:p w:rsidR="00BA4FC9" w:rsidRDefault="00BA4FC9" w:rsidP="00BA4FC9">
      <w:pPr>
        <w:jc w:val="both"/>
        <w:rPr>
          <w:rFonts w:asciiTheme="majorHAnsi" w:eastAsia="MS Gothic" w:hAnsiTheme="majorHAnsi" w:cstheme="majorHAnsi"/>
          <w:sz w:val="22"/>
          <w:szCs w:val="22"/>
        </w:rPr>
      </w:pPr>
    </w:p>
    <w:p w:rsidR="00BA4FC9" w:rsidRDefault="00BA4FC9" w:rsidP="00BA4FC9">
      <w:pPr>
        <w:jc w:val="both"/>
        <w:rPr>
          <w:rFonts w:asciiTheme="majorHAnsi" w:eastAsia="MS Gothic" w:hAnsiTheme="majorHAnsi" w:cstheme="majorHAnsi"/>
          <w:sz w:val="22"/>
          <w:szCs w:val="22"/>
        </w:rPr>
      </w:pPr>
      <w:r w:rsidRPr="00480E7E">
        <w:rPr>
          <w:rFonts w:asciiTheme="majorHAnsi" w:eastAsia="MS Gothic" w:hAnsiTheme="majorHAnsi" w:cstheme="majorHAnsi"/>
          <w:sz w:val="22"/>
          <w:szCs w:val="22"/>
        </w:rPr>
        <w:t xml:space="preserve">Prof. Dr. </w:t>
      </w:r>
      <w:proofErr w:type="spellStart"/>
      <w:r>
        <w:rPr>
          <w:rFonts w:asciiTheme="majorHAnsi" w:eastAsia="MS Gothic" w:hAnsiTheme="majorHAnsi" w:cstheme="majorHAnsi"/>
          <w:sz w:val="22"/>
          <w:szCs w:val="22"/>
        </w:rPr>
        <w:t>rer</w:t>
      </w:r>
      <w:proofErr w:type="spellEnd"/>
      <w:r>
        <w:rPr>
          <w:rFonts w:asciiTheme="majorHAnsi" w:eastAsia="MS Gothic" w:hAnsiTheme="majorHAnsi" w:cstheme="majorHAnsi"/>
          <w:sz w:val="22"/>
          <w:szCs w:val="22"/>
        </w:rPr>
        <w:t xml:space="preserve">. </w:t>
      </w:r>
      <w:proofErr w:type="spellStart"/>
      <w:r>
        <w:rPr>
          <w:rFonts w:asciiTheme="majorHAnsi" w:eastAsia="MS Gothic" w:hAnsiTheme="majorHAnsi" w:cstheme="majorHAnsi"/>
          <w:sz w:val="22"/>
          <w:szCs w:val="22"/>
        </w:rPr>
        <w:t>medic</w:t>
      </w:r>
      <w:proofErr w:type="spellEnd"/>
      <w:r>
        <w:rPr>
          <w:rFonts w:asciiTheme="majorHAnsi" w:eastAsia="MS Gothic" w:hAnsiTheme="majorHAnsi" w:cstheme="majorHAnsi"/>
          <w:sz w:val="22"/>
          <w:szCs w:val="22"/>
        </w:rPr>
        <w:t xml:space="preserve">. </w:t>
      </w:r>
      <w:r w:rsidRPr="00480E7E">
        <w:rPr>
          <w:rFonts w:asciiTheme="majorHAnsi" w:eastAsia="MS Gothic" w:hAnsiTheme="majorHAnsi" w:cstheme="majorHAnsi"/>
          <w:sz w:val="22"/>
          <w:szCs w:val="22"/>
        </w:rPr>
        <w:t xml:space="preserve">Sinje Gehr, </w:t>
      </w:r>
      <w:r>
        <w:rPr>
          <w:rFonts w:asciiTheme="majorHAnsi" w:eastAsia="MS Gothic" w:hAnsiTheme="majorHAnsi" w:cstheme="majorHAnsi"/>
          <w:sz w:val="22"/>
          <w:szCs w:val="22"/>
        </w:rPr>
        <w:t xml:space="preserve">Dr. </w:t>
      </w:r>
      <w:proofErr w:type="spellStart"/>
      <w:r w:rsidRPr="00480E7E">
        <w:rPr>
          <w:rFonts w:asciiTheme="majorHAnsi" w:eastAsia="MS Gothic" w:hAnsiTheme="majorHAnsi" w:cstheme="majorHAnsi"/>
          <w:sz w:val="22"/>
          <w:szCs w:val="22"/>
        </w:rPr>
        <w:t>Nandha</w:t>
      </w:r>
      <w:proofErr w:type="spellEnd"/>
      <w:r w:rsidRPr="00480E7E">
        <w:rPr>
          <w:rFonts w:asciiTheme="majorHAnsi" w:eastAsia="MS Gothic" w:hAnsiTheme="majorHAnsi" w:cstheme="majorHAnsi"/>
          <w:sz w:val="22"/>
          <w:szCs w:val="22"/>
        </w:rPr>
        <w:t xml:space="preserve"> Kumar Balasubramaniam und Prof. Dr. </w:t>
      </w:r>
      <w:proofErr w:type="spellStart"/>
      <w:r>
        <w:rPr>
          <w:rFonts w:asciiTheme="majorHAnsi" w:eastAsia="MS Gothic" w:hAnsiTheme="majorHAnsi" w:cstheme="majorHAnsi"/>
          <w:sz w:val="22"/>
          <w:szCs w:val="22"/>
        </w:rPr>
        <w:t>rer</w:t>
      </w:r>
      <w:proofErr w:type="spellEnd"/>
      <w:r>
        <w:rPr>
          <w:rFonts w:asciiTheme="majorHAnsi" w:eastAsia="MS Gothic" w:hAnsiTheme="majorHAnsi" w:cstheme="majorHAnsi"/>
          <w:sz w:val="22"/>
          <w:szCs w:val="22"/>
        </w:rPr>
        <w:t xml:space="preserve">. nat. </w:t>
      </w:r>
      <w:r w:rsidRPr="00480E7E">
        <w:rPr>
          <w:rFonts w:asciiTheme="majorHAnsi" w:eastAsia="MS Gothic" w:hAnsiTheme="majorHAnsi" w:cstheme="majorHAnsi"/>
          <w:sz w:val="22"/>
          <w:szCs w:val="22"/>
        </w:rPr>
        <w:t xml:space="preserve">Christoph </w:t>
      </w:r>
      <w:proofErr w:type="spellStart"/>
      <w:r w:rsidRPr="00480E7E">
        <w:rPr>
          <w:rFonts w:asciiTheme="majorHAnsi" w:eastAsia="MS Gothic" w:hAnsiTheme="majorHAnsi" w:cstheme="majorHAnsi"/>
          <w:sz w:val="22"/>
          <w:szCs w:val="22"/>
        </w:rPr>
        <w:t>Rußmann</w:t>
      </w:r>
      <w:proofErr w:type="spellEnd"/>
      <w:r w:rsidRPr="00480E7E">
        <w:rPr>
          <w:rFonts w:asciiTheme="majorHAnsi" w:eastAsia="MS Gothic" w:hAnsiTheme="majorHAnsi" w:cstheme="majorHAnsi"/>
          <w:sz w:val="22"/>
          <w:szCs w:val="22"/>
        </w:rPr>
        <w:t xml:space="preserve"> vo</w:t>
      </w:r>
      <w:r>
        <w:rPr>
          <w:rFonts w:asciiTheme="majorHAnsi" w:eastAsia="MS Gothic" w:hAnsiTheme="majorHAnsi" w:cstheme="majorHAnsi"/>
          <w:sz w:val="22"/>
          <w:szCs w:val="22"/>
        </w:rPr>
        <w:t>m Gesundheitscampus Göttingen an</w:t>
      </w:r>
      <w:r w:rsidRPr="00480E7E">
        <w:rPr>
          <w:rFonts w:asciiTheme="majorHAnsi" w:eastAsia="MS Gothic" w:hAnsiTheme="majorHAnsi" w:cstheme="majorHAnsi"/>
          <w:sz w:val="22"/>
          <w:szCs w:val="22"/>
        </w:rPr>
        <w:t xml:space="preserve"> der Fakultät Ingenieurwissenschaften und Gesundheit der HAWK Hochschule für angewandte Wissenschaft und Kunst Hildesheim/Holzminden/Göttingen haben dazu ein Forschungspapier in der renommierten Fachzeitschrift Nature </w:t>
      </w:r>
      <w:proofErr w:type="spellStart"/>
      <w:r w:rsidRPr="00480E7E">
        <w:rPr>
          <w:rFonts w:asciiTheme="majorHAnsi" w:eastAsia="MS Gothic" w:hAnsiTheme="majorHAnsi" w:cstheme="majorHAnsi"/>
          <w:sz w:val="22"/>
          <w:szCs w:val="22"/>
        </w:rPr>
        <w:t>Medicine</w:t>
      </w:r>
      <w:proofErr w:type="spellEnd"/>
      <w:r w:rsidRPr="00480E7E">
        <w:rPr>
          <w:rFonts w:asciiTheme="majorHAnsi" w:eastAsia="MS Gothic" w:hAnsiTheme="majorHAnsi" w:cstheme="majorHAnsi"/>
          <w:sz w:val="22"/>
          <w:szCs w:val="22"/>
        </w:rPr>
        <w:t xml:space="preserve"> veröffentlicht.</w:t>
      </w:r>
      <w:r>
        <w:rPr>
          <w:rFonts w:asciiTheme="majorHAnsi" w:eastAsia="MS Gothic" w:hAnsiTheme="majorHAnsi" w:cstheme="majorHAnsi"/>
          <w:sz w:val="22"/>
          <w:szCs w:val="22"/>
        </w:rPr>
        <w:t xml:space="preserve"> Der Gesundheitsc</w:t>
      </w:r>
      <w:r w:rsidRPr="00027036">
        <w:rPr>
          <w:rFonts w:asciiTheme="majorHAnsi" w:eastAsia="MS Gothic" w:hAnsiTheme="majorHAnsi" w:cstheme="majorHAnsi"/>
          <w:sz w:val="22"/>
          <w:szCs w:val="22"/>
        </w:rPr>
        <w:t>ampus Göttingen (GCG) ist eine Kooperation der Universitätsmedizin Göttingen (UMG) mit der Hochschule für Angewandte Wissenschaft und Kunst, Hildesheim, Holzminden, Göttingen (HAWK).</w:t>
      </w:r>
    </w:p>
    <w:p w:rsidR="00E9208F" w:rsidRDefault="00E9208F" w:rsidP="00BA4FC9">
      <w:pPr>
        <w:jc w:val="both"/>
        <w:rPr>
          <w:rFonts w:asciiTheme="majorHAnsi" w:eastAsia="MS Gothic" w:hAnsiTheme="majorHAnsi" w:cstheme="majorHAnsi"/>
          <w:sz w:val="22"/>
          <w:szCs w:val="22"/>
        </w:rPr>
      </w:pPr>
    </w:p>
    <w:p w:rsidR="00E9208F" w:rsidRDefault="00E9208F" w:rsidP="00BA4FC9">
      <w:pPr>
        <w:jc w:val="both"/>
        <w:rPr>
          <w:rFonts w:asciiTheme="majorHAnsi" w:eastAsia="MS Gothic" w:hAnsiTheme="majorHAnsi" w:cstheme="majorHAnsi"/>
          <w:sz w:val="22"/>
          <w:szCs w:val="22"/>
        </w:rPr>
      </w:pPr>
      <w:r>
        <w:rPr>
          <w:rFonts w:asciiTheme="majorHAnsi" w:eastAsia="MS Gothic" w:hAnsiTheme="majorHAnsi" w:cstheme="majorHAnsi"/>
          <w:sz w:val="22"/>
          <w:szCs w:val="22"/>
        </w:rPr>
        <w:t>Bildunterschrift:</w:t>
      </w:r>
    </w:p>
    <w:p w:rsidR="00E9208F" w:rsidRDefault="00E9208F" w:rsidP="00E9208F">
      <w:pPr>
        <w:jc w:val="both"/>
        <w:rPr>
          <w:rFonts w:asciiTheme="majorHAnsi" w:eastAsia="MS Gothic" w:hAnsiTheme="majorHAnsi" w:cstheme="majorHAnsi"/>
          <w:sz w:val="22"/>
          <w:szCs w:val="22"/>
        </w:rPr>
      </w:pPr>
      <w:r>
        <w:rPr>
          <w:rFonts w:asciiTheme="majorHAnsi" w:eastAsia="MS Gothic" w:hAnsiTheme="majorHAnsi" w:cstheme="majorHAnsi"/>
          <w:sz w:val="22"/>
          <w:szCs w:val="22"/>
        </w:rPr>
        <w:t>Der Gesundheitsc</w:t>
      </w:r>
      <w:r w:rsidRPr="00027036">
        <w:rPr>
          <w:rFonts w:asciiTheme="majorHAnsi" w:eastAsia="MS Gothic" w:hAnsiTheme="majorHAnsi" w:cstheme="majorHAnsi"/>
          <w:sz w:val="22"/>
          <w:szCs w:val="22"/>
        </w:rPr>
        <w:t>ampus Göttingen (GCG) ist eine Kooperation der Universitätsmedizin Göttingen (UMG) mit der Hochschule für Angewandte Wissenschaft und Kunst, Hildesheim, Holzminden, Göttingen (HAWK).</w:t>
      </w:r>
    </w:p>
    <w:p w:rsidR="00E9208F" w:rsidRDefault="00E9208F" w:rsidP="00E9208F">
      <w:pPr>
        <w:jc w:val="both"/>
        <w:rPr>
          <w:rFonts w:asciiTheme="majorHAnsi" w:eastAsia="MS Gothic" w:hAnsiTheme="majorHAnsi" w:cstheme="majorHAnsi"/>
          <w:sz w:val="22"/>
          <w:szCs w:val="22"/>
        </w:rPr>
      </w:pPr>
    </w:p>
    <w:p w:rsidR="00E9208F" w:rsidRPr="00480E7E" w:rsidRDefault="00E9208F" w:rsidP="00BA4FC9">
      <w:pPr>
        <w:jc w:val="both"/>
        <w:rPr>
          <w:rFonts w:asciiTheme="majorHAnsi" w:eastAsia="MS Gothic" w:hAnsiTheme="majorHAnsi" w:cstheme="majorHAnsi"/>
          <w:sz w:val="22"/>
          <w:szCs w:val="22"/>
        </w:rPr>
      </w:pPr>
      <w:bookmarkStart w:id="0" w:name="_GoBack"/>
      <w:bookmarkEnd w:id="0"/>
    </w:p>
    <w:p w:rsidR="00BA4FC9" w:rsidRDefault="00BA4FC9" w:rsidP="00BA4FC9">
      <w:pPr>
        <w:jc w:val="both"/>
        <w:rPr>
          <w:rFonts w:asciiTheme="majorHAnsi" w:eastAsia="MS Gothic" w:hAnsiTheme="majorHAnsi" w:cstheme="majorHAnsi"/>
          <w:b/>
          <w:bCs/>
          <w:sz w:val="22"/>
          <w:szCs w:val="22"/>
        </w:rPr>
      </w:pPr>
    </w:p>
    <w:p w:rsidR="00BA4FC9" w:rsidRDefault="00BA4FC9" w:rsidP="00BA4FC9">
      <w:pPr>
        <w:jc w:val="both"/>
        <w:rPr>
          <w:rFonts w:asciiTheme="majorHAnsi" w:eastAsia="MS Gothic" w:hAnsiTheme="majorHAnsi" w:cstheme="majorHAnsi"/>
          <w:sz w:val="22"/>
          <w:szCs w:val="22"/>
        </w:rPr>
      </w:pPr>
      <w:r w:rsidRPr="005A0CC0">
        <w:rPr>
          <w:rFonts w:asciiTheme="majorHAnsi" w:eastAsia="MS Gothic" w:hAnsiTheme="majorHAnsi" w:cstheme="majorHAnsi"/>
          <w:b/>
          <w:bCs/>
          <w:sz w:val="22"/>
          <w:szCs w:val="22"/>
        </w:rPr>
        <w:t>Kontakt</w:t>
      </w:r>
      <w:r>
        <w:rPr>
          <w:rFonts w:asciiTheme="majorHAnsi" w:eastAsia="MS Gothic" w:hAnsiTheme="majorHAnsi" w:cstheme="majorHAnsi"/>
          <w:sz w:val="22"/>
          <w:szCs w:val="22"/>
        </w:rPr>
        <w:t xml:space="preserve">: </w:t>
      </w:r>
      <w:r>
        <w:rPr>
          <w:rFonts w:asciiTheme="majorHAnsi" w:eastAsia="MS Gothic" w:hAnsiTheme="majorHAnsi" w:cstheme="majorHAnsi"/>
          <w:sz w:val="22"/>
          <w:szCs w:val="22"/>
        </w:rPr>
        <w:br/>
        <w:t xml:space="preserve">Prof. Dr. </w:t>
      </w:r>
      <w:proofErr w:type="spellStart"/>
      <w:r>
        <w:rPr>
          <w:rFonts w:asciiTheme="majorHAnsi" w:eastAsia="MS Gothic" w:hAnsiTheme="majorHAnsi" w:cstheme="majorHAnsi"/>
          <w:sz w:val="22"/>
          <w:szCs w:val="22"/>
        </w:rPr>
        <w:t>rer</w:t>
      </w:r>
      <w:proofErr w:type="spellEnd"/>
      <w:r>
        <w:rPr>
          <w:rFonts w:asciiTheme="majorHAnsi" w:eastAsia="MS Gothic" w:hAnsiTheme="majorHAnsi" w:cstheme="majorHAnsi"/>
          <w:sz w:val="22"/>
          <w:szCs w:val="22"/>
        </w:rPr>
        <w:t xml:space="preserve">. nat. Christoph </w:t>
      </w:r>
      <w:proofErr w:type="spellStart"/>
      <w:r>
        <w:rPr>
          <w:rFonts w:asciiTheme="majorHAnsi" w:eastAsia="MS Gothic" w:hAnsiTheme="majorHAnsi" w:cstheme="majorHAnsi"/>
          <w:sz w:val="22"/>
          <w:szCs w:val="22"/>
        </w:rPr>
        <w:t>Rußmann</w:t>
      </w:r>
      <w:proofErr w:type="spellEnd"/>
      <w:r>
        <w:rPr>
          <w:rFonts w:asciiTheme="majorHAnsi" w:eastAsia="MS Gothic" w:hAnsiTheme="majorHAnsi" w:cstheme="majorHAnsi"/>
          <w:sz w:val="22"/>
          <w:szCs w:val="22"/>
        </w:rPr>
        <w:t xml:space="preserve"> </w:t>
      </w:r>
    </w:p>
    <w:p w:rsidR="00BA4FC9" w:rsidRPr="005A0CC0" w:rsidRDefault="00BA4FC9" w:rsidP="00BA4FC9">
      <w:pPr>
        <w:jc w:val="both"/>
        <w:rPr>
          <w:rFonts w:asciiTheme="majorHAnsi" w:eastAsia="MS Gothic" w:hAnsiTheme="majorHAnsi" w:cstheme="majorHAnsi"/>
          <w:sz w:val="22"/>
          <w:szCs w:val="22"/>
        </w:rPr>
      </w:pPr>
      <w:r>
        <w:rPr>
          <w:rFonts w:asciiTheme="majorHAnsi" w:eastAsia="MS Gothic" w:hAnsiTheme="majorHAnsi" w:cstheme="majorHAnsi"/>
          <w:sz w:val="22"/>
          <w:szCs w:val="22"/>
        </w:rPr>
        <w:t>Fakultät Ingenieurwissenschaften und Gesundheit</w:t>
      </w:r>
    </w:p>
    <w:p w:rsidR="00BA4FC9" w:rsidRPr="005A0CC0" w:rsidRDefault="00BA4FC9" w:rsidP="00BA4FC9">
      <w:pPr>
        <w:jc w:val="both"/>
        <w:rPr>
          <w:rFonts w:asciiTheme="majorHAnsi" w:eastAsia="MS Gothic" w:hAnsiTheme="majorHAnsi" w:cstheme="majorHAnsi"/>
          <w:sz w:val="22"/>
          <w:szCs w:val="22"/>
        </w:rPr>
      </w:pPr>
      <w:r>
        <w:rPr>
          <w:rFonts w:asciiTheme="majorHAnsi" w:eastAsia="MS Gothic" w:hAnsiTheme="majorHAnsi" w:cstheme="majorHAnsi"/>
          <w:sz w:val="22"/>
          <w:szCs w:val="22"/>
        </w:rPr>
        <w:t>Tel.: 0</w:t>
      </w:r>
      <w:r w:rsidRPr="00725002">
        <w:rPr>
          <w:rFonts w:asciiTheme="majorHAnsi" w:eastAsia="MS Gothic" w:hAnsiTheme="majorHAnsi" w:cstheme="majorHAnsi"/>
          <w:sz w:val="22"/>
          <w:szCs w:val="22"/>
        </w:rPr>
        <w:t>551/3705-217</w:t>
      </w:r>
    </w:p>
    <w:p w:rsidR="00BA4FC9" w:rsidRDefault="00BA4FC9" w:rsidP="00BA4FC9">
      <w:pPr>
        <w:jc w:val="both"/>
        <w:rPr>
          <w:rFonts w:asciiTheme="majorHAnsi" w:eastAsia="MS Gothic" w:hAnsiTheme="majorHAnsi" w:cstheme="majorHAnsi"/>
          <w:sz w:val="22"/>
          <w:szCs w:val="22"/>
        </w:rPr>
      </w:pPr>
      <w:r>
        <w:rPr>
          <w:rFonts w:asciiTheme="majorHAnsi" w:eastAsia="MS Gothic" w:hAnsiTheme="majorHAnsi" w:cstheme="majorHAnsi"/>
          <w:sz w:val="22"/>
          <w:szCs w:val="22"/>
        </w:rPr>
        <w:t xml:space="preserve">E-Mail: </w:t>
      </w:r>
      <w:hyperlink r:id="rId8" w:history="1">
        <w:r w:rsidRPr="00CC7D83">
          <w:rPr>
            <w:rStyle w:val="Hyperlink"/>
            <w:rFonts w:asciiTheme="majorHAnsi" w:eastAsia="MS Gothic" w:hAnsiTheme="majorHAnsi" w:cstheme="majorHAnsi"/>
            <w:sz w:val="22"/>
            <w:szCs w:val="22"/>
          </w:rPr>
          <w:t>christoph.russmann@hawk.de</w:t>
        </w:r>
      </w:hyperlink>
    </w:p>
    <w:p w:rsidR="00BA4FC9" w:rsidRPr="00450AA9" w:rsidRDefault="00BA4FC9" w:rsidP="00BA4FC9">
      <w:pPr>
        <w:jc w:val="both"/>
        <w:rPr>
          <w:rFonts w:asciiTheme="majorHAnsi" w:eastAsia="MS Gothic" w:hAnsiTheme="majorHAnsi" w:cstheme="majorHAnsi"/>
          <w:sz w:val="22"/>
          <w:szCs w:val="22"/>
        </w:rPr>
      </w:pPr>
    </w:p>
    <w:p w:rsidR="00F2578B" w:rsidRDefault="00F2578B"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500434">
      <w:pPr>
        <w:autoSpaceDE w:val="0"/>
        <w:autoSpaceDN w:val="0"/>
        <w:adjustRightInd w:val="0"/>
        <w:spacing w:line="300" w:lineRule="exact"/>
        <w:ind w:right="850"/>
        <w:rPr>
          <w:rFonts w:ascii="Arial" w:hAnsi="Arial" w:cs="Arial"/>
          <w:b/>
          <w:bCs/>
          <w:color w:val="FF0000"/>
          <w:sz w:val="20"/>
          <w:szCs w:val="20"/>
        </w:rPr>
      </w:pPr>
    </w:p>
    <w:p w:rsidR="003A3C09" w:rsidRDefault="003A3C09" w:rsidP="003A3C09">
      <w:pPr>
        <w:autoSpaceDE w:val="0"/>
        <w:autoSpaceDN w:val="0"/>
        <w:adjustRightInd w:val="0"/>
        <w:ind w:right="851"/>
        <w:rPr>
          <w:rFonts w:ascii="Calibri" w:eastAsia="Calibri" w:hAnsi="Calibri" w:cs="Calibri"/>
          <w:sz w:val="22"/>
          <w:szCs w:val="22"/>
          <w:lang w:eastAsia="en-US"/>
        </w:rPr>
      </w:pPr>
      <w:r w:rsidRPr="003A3C09">
        <w:rPr>
          <w:rFonts w:asciiTheme="minorHAnsi" w:hAnsiTheme="minorHAnsi" w:cstheme="minorHAnsi"/>
          <w:bCs/>
          <w:sz w:val="22"/>
          <w:szCs w:val="22"/>
        </w:rPr>
        <w:t>Stefan Weller</w:t>
      </w:r>
      <w:r>
        <w:rPr>
          <w:rFonts w:asciiTheme="minorHAnsi" w:hAnsiTheme="minorHAnsi" w:cstheme="minorHAnsi"/>
          <w:bCs/>
          <w:sz w:val="22"/>
          <w:szCs w:val="22"/>
        </w:rPr>
        <w:br/>
      </w:r>
      <w:r w:rsidRPr="003A3C09">
        <w:rPr>
          <w:rFonts w:asciiTheme="minorHAnsi" w:hAnsiTheme="minorHAnsi" w:cstheme="minorHAnsi"/>
          <w:bCs/>
          <w:sz w:val="22"/>
          <w:szCs w:val="22"/>
        </w:rPr>
        <w:t>Le</w:t>
      </w:r>
      <w:r>
        <w:rPr>
          <w:rFonts w:asciiTheme="minorHAnsi" w:hAnsiTheme="minorHAnsi" w:cstheme="minorHAnsi"/>
          <w:bCs/>
          <w:sz w:val="22"/>
          <w:szCs w:val="22"/>
        </w:rPr>
        <w:t>itung Unternehmenskommunikation</w:t>
      </w:r>
      <w:r w:rsidRPr="003A3C09">
        <w:rPr>
          <w:rFonts w:asciiTheme="minorHAnsi" w:hAnsiTheme="minorHAnsi" w:cstheme="minorHAnsi"/>
          <w:bCs/>
          <w:sz w:val="22"/>
          <w:szCs w:val="22"/>
        </w:rPr>
        <w:br/>
        <w:t>Presse- und Öffentlichkeitsarbeit</w:t>
      </w:r>
      <w:r w:rsidRPr="003A3C09">
        <w:rPr>
          <w:rFonts w:asciiTheme="minorHAnsi" w:hAnsiTheme="minorHAnsi" w:cstheme="minorHAnsi"/>
          <w:bCs/>
          <w:sz w:val="22"/>
          <w:szCs w:val="22"/>
        </w:rPr>
        <w:br/>
        <w:t>Pressesprecher</w:t>
      </w:r>
    </w:p>
    <w:p w:rsidR="00E53ACD" w:rsidRPr="00E53ACD" w:rsidRDefault="00E53ACD" w:rsidP="00E53ACD">
      <w:pPr>
        <w:rPr>
          <w:rFonts w:ascii="Calibri" w:eastAsia="Calibri" w:hAnsi="Calibri" w:cs="Calibri"/>
          <w:b/>
          <w:bCs/>
          <w:sz w:val="22"/>
          <w:szCs w:val="22"/>
          <w:lang w:eastAsia="en-US"/>
        </w:rPr>
      </w:pPr>
      <w:r w:rsidRPr="00E53ACD">
        <w:rPr>
          <w:rFonts w:ascii="Calibri" w:eastAsia="Calibri" w:hAnsi="Calibri" w:cs="Calibri"/>
          <w:sz w:val="22"/>
          <w:szCs w:val="22"/>
          <w:lang w:eastAsia="en-US"/>
        </w:rPr>
        <w:t>UNIVERSITÄTSMEDIZIN GÖTTINGEN</w:t>
      </w:r>
      <w:r w:rsidRPr="00E53ACD">
        <w:rPr>
          <w:rFonts w:ascii="Calibri" w:eastAsia="Calibri" w:hAnsi="Calibri" w:cs="Calibri"/>
          <w:sz w:val="22"/>
          <w:szCs w:val="22"/>
          <w:lang w:eastAsia="en-US"/>
        </w:rPr>
        <w:br/>
        <w:t>GEORG-AUGUST-UNIVERSITÄT</w:t>
      </w:r>
      <w:r w:rsidRPr="00E53ACD">
        <w:rPr>
          <w:rFonts w:ascii="Calibri" w:eastAsia="Calibri" w:hAnsi="Calibri" w:cs="Calibri"/>
          <w:sz w:val="22"/>
          <w:szCs w:val="22"/>
          <w:lang w:eastAsia="en-US"/>
        </w:rPr>
        <w:br/>
        <w:t>Unternehmenskommunikation,</w:t>
      </w:r>
      <w:r w:rsidRPr="00E53ACD">
        <w:rPr>
          <w:rFonts w:ascii="Calibri" w:eastAsia="Calibri" w:hAnsi="Calibri" w:cs="Calibri"/>
          <w:sz w:val="22"/>
          <w:szCs w:val="22"/>
          <w:lang w:eastAsia="en-US"/>
        </w:rPr>
        <w:br/>
        <w:t>Presse- und Öffentlichkeitsarbeit</w:t>
      </w:r>
      <w:r w:rsidRPr="00E53ACD">
        <w:rPr>
          <w:rFonts w:ascii="Calibri" w:eastAsia="Calibri" w:hAnsi="Calibri" w:cs="Calibri"/>
          <w:sz w:val="22"/>
          <w:szCs w:val="22"/>
          <w:lang w:eastAsia="en-US"/>
        </w:rPr>
        <w:br/>
        <w:t>Von-Siebold-Str. 3, 4. Etage, Bauteil A</w:t>
      </w:r>
    </w:p>
    <w:p w:rsidR="003A3C09" w:rsidRDefault="00E53ACD" w:rsidP="00E53ACD">
      <w:pPr>
        <w:rPr>
          <w:rFonts w:ascii="Calibri" w:eastAsia="Calibri" w:hAnsi="Calibri" w:cs="Calibri"/>
          <w:sz w:val="22"/>
          <w:szCs w:val="22"/>
          <w:lang w:eastAsia="en-US"/>
        </w:rPr>
      </w:pPr>
      <w:r w:rsidRPr="00E53ACD">
        <w:rPr>
          <w:rFonts w:ascii="Calibri" w:eastAsia="Calibri" w:hAnsi="Calibri" w:cs="Calibri"/>
          <w:sz w:val="22"/>
          <w:szCs w:val="22"/>
          <w:lang w:eastAsia="en-US"/>
        </w:rPr>
        <w:t>37075 Göttingen</w:t>
      </w:r>
      <w:r w:rsidRPr="00E53ACD">
        <w:rPr>
          <w:rFonts w:ascii="Calibri" w:eastAsia="Calibri" w:hAnsi="Calibri" w:cs="Calibri"/>
          <w:sz w:val="22"/>
          <w:szCs w:val="22"/>
          <w:lang w:eastAsia="en-US"/>
        </w:rPr>
        <w:br/>
        <w:t>Briefpost: 37099 Göttingen</w:t>
      </w:r>
      <w:r w:rsidRPr="00E53ACD">
        <w:rPr>
          <w:rFonts w:ascii="Calibri" w:eastAsia="Calibri" w:hAnsi="Calibri" w:cs="Calibri"/>
          <w:sz w:val="22"/>
          <w:szCs w:val="22"/>
          <w:lang w:eastAsia="en-US"/>
        </w:rPr>
        <w:br/>
        <w:t>Tel</w:t>
      </w:r>
      <w:r w:rsidR="003A3C09">
        <w:rPr>
          <w:rFonts w:ascii="Calibri" w:eastAsia="Calibri" w:hAnsi="Calibri" w:cs="Calibri"/>
          <w:sz w:val="22"/>
          <w:szCs w:val="22"/>
          <w:lang w:eastAsia="en-US"/>
        </w:rPr>
        <w:t>.:</w:t>
      </w:r>
      <w:r w:rsidRPr="00E53ACD">
        <w:rPr>
          <w:rFonts w:ascii="Calibri" w:eastAsia="Calibri" w:hAnsi="Calibri" w:cs="Calibri"/>
          <w:sz w:val="22"/>
          <w:szCs w:val="22"/>
          <w:lang w:eastAsia="en-US"/>
        </w:rPr>
        <w:t xml:space="preserve"> 0551 / 39-61020</w:t>
      </w:r>
    </w:p>
    <w:p w:rsidR="00E53ACD" w:rsidRDefault="003A3C09" w:rsidP="00E53ACD">
      <w:pPr>
        <w:rPr>
          <w:rFonts w:ascii="Calibri" w:eastAsia="Calibri" w:hAnsi="Calibri" w:cs="Calibri"/>
          <w:sz w:val="22"/>
          <w:szCs w:val="22"/>
          <w:u w:val="single"/>
          <w:lang w:eastAsia="en-US"/>
        </w:rPr>
      </w:pPr>
      <w:r>
        <w:rPr>
          <w:rFonts w:ascii="Calibri" w:eastAsia="Calibri" w:hAnsi="Calibri" w:cs="Calibri"/>
          <w:sz w:val="22"/>
          <w:szCs w:val="22"/>
          <w:lang w:eastAsia="en-US"/>
        </w:rPr>
        <w:t>E-Mail:</w:t>
      </w:r>
      <w:r w:rsidRPr="003A3C09">
        <w:t xml:space="preserve"> </w:t>
      </w:r>
      <w:r w:rsidRPr="003A3C09">
        <w:rPr>
          <w:rFonts w:ascii="Calibri" w:eastAsia="Calibri" w:hAnsi="Calibri" w:cs="Calibri"/>
          <w:sz w:val="22"/>
          <w:szCs w:val="22"/>
          <w:lang w:eastAsia="en-US"/>
        </w:rPr>
        <w:t>Stef</w:t>
      </w:r>
      <w:r>
        <w:rPr>
          <w:rFonts w:ascii="Calibri" w:eastAsia="Calibri" w:hAnsi="Calibri" w:cs="Calibri"/>
          <w:sz w:val="22"/>
          <w:szCs w:val="22"/>
          <w:lang w:eastAsia="en-US"/>
        </w:rPr>
        <w:t>an.Weller@med.uni-goettingen.de</w:t>
      </w:r>
      <w:r w:rsidR="00E53ACD" w:rsidRPr="00E53ACD">
        <w:rPr>
          <w:rFonts w:ascii="Calibri" w:eastAsia="Calibri" w:hAnsi="Calibri" w:cs="Calibri"/>
          <w:sz w:val="22"/>
          <w:szCs w:val="22"/>
          <w:lang w:eastAsia="en-US"/>
        </w:rPr>
        <w:br/>
        <w:t>Fax 0551 / 39-61023</w:t>
      </w:r>
      <w:r w:rsidR="00E53ACD" w:rsidRPr="00E53ACD">
        <w:rPr>
          <w:rFonts w:ascii="Calibri" w:eastAsia="Calibri" w:hAnsi="Calibri" w:cs="Calibri"/>
          <w:b/>
          <w:bCs/>
          <w:sz w:val="22"/>
          <w:szCs w:val="22"/>
          <w:lang w:eastAsia="en-US"/>
        </w:rPr>
        <w:br/>
      </w:r>
      <w:hyperlink r:id="rId9" w:history="1">
        <w:r w:rsidR="00E53ACD" w:rsidRPr="00E53ACD">
          <w:rPr>
            <w:rFonts w:ascii="Calibri" w:eastAsia="Calibri" w:hAnsi="Calibri" w:cs="Calibri"/>
            <w:sz w:val="22"/>
            <w:szCs w:val="22"/>
            <w:u w:val="single"/>
            <w:lang w:eastAsia="en-US"/>
          </w:rPr>
          <w:t>http://www.umg.eu</w:t>
        </w:r>
      </w:hyperlink>
    </w:p>
    <w:p w:rsidR="003A3C09" w:rsidRPr="00E53ACD" w:rsidRDefault="003A3C09" w:rsidP="00E53ACD">
      <w:pPr>
        <w:rPr>
          <w:rFonts w:ascii="Calibri" w:eastAsia="Calibri" w:hAnsi="Calibri" w:cs="Calibri"/>
          <w:sz w:val="22"/>
          <w:szCs w:val="22"/>
          <w:lang w:eastAsia="en-US"/>
        </w:rPr>
      </w:pP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 xml:space="preserve">Sabine zu Klampen </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Pressesprecherin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Leiterin Stabsabteilung Presse- und Öffentlichkeitsarbeit</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Pressesprecherin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HAWK</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Hochschule für angewandte Wissenschaft und Kunst Hildesheim/Holzminden/Göttingen</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Stabsabteilung Presse- und Öffentlichkeitsarbeit</w:t>
      </w:r>
    </w:p>
    <w:p w:rsidR="00E53ACD" w:rsidRPr="00E53ACD" w:rsidRDefault="00E53ACD" w:rsidP="00E53ACD">
      <w:pPr>
        <w:rPr>
          <w:rFonts w:ascii="Calibri" w:eastAsia="Calibri" w:hAnsi="Calibri" w:cs="Calibri"/>
          <w:sz w:val="22"/>
          <w:szCs w:val="22"/>
        </w:rPr>
      </w:pPr>
      <w:proofErr w:type="spellStart"/>
      <w:r w:rsidRPr="00E53ACD">
        <w:rPr>
          <w:rFonts w:ascii="Calibri" w:eastAsia="Calibri" w:hAnsi="Calibri" w:cs="Calibri"/>
          <w:sz w:val="22"/>
          <w:szCs w:val="22"/>
        </w:rPr>
        <w:t>Hohnsen</w:t>
      </w:r>
      <w:proofErr w:type="spellEnd"/>
      <w:r w:rsidRPr="00E53ACD">
        <w:rPr>
          <w:rFonts w:ascii="Calibri" w:eastAsia="Calibri" w:hAnsi="Calibri" w:cs="Calibri"/>
          <w:sz w:val="22"/>
          <w:szCs w:val="22"/>
        </w:rPr>
        <w:t xml:space="preserve"> 4, Raum 105 | 31134 Hildesheim</w:t>
      </w:r>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 xml:space="preserve">E-Mail: </w:t>
      </w:r>
      <w:hyperlink r:id="rId10" w:history="1">
        <w:r w:rsidRPr="00E53ACD">
          <w:rPr>
            <w:rFonts w:ascii="Calibri" w:eastAsia="Calibri" w:hAnsi="Calibri" w:cs="Calibri"/>
            <w:sz w:val="22"/>
            <w:szCs w:val="22"/>
            <w:u w:val="single"/>
          </w:rPr>
          <w:t>sabine.klampen@hawk.de</w:t>
        </w:r>
      </w:hyperlink>
    </w:p>
    <w:p w:rsidR="00E53ACD" w:rsidRPr="00E53ACD" w:rsidRDefault="00E53ACD" w:rsidP="00E53ACD">
      <w:pPr>
        <w:rPr>
          <w:rFonts w:ascii="Calibri" w:eastAsia="Calibri" w:hAnsi="Calibri" w:cs="Calibri"/>
          <w:sz w:val="22"/>
          <w:szCs w:val="22"/>
        </w:rPr>
      </w:pPr>
      <w:r w:rsidRPr="00E53ACD">
        <w:rPr>
          <w:rFonts w:ascii="Calibri" w:eastAsia="Calibri" w:hAnsi="Calibri" w:cs="Calibri"/>
          <w:sz w:val="22"/>
          <w:szCs w:val="22"/>
        </w:rPr>
        <w:t>Tel.: 05121/881-124</w:t>
      </w:r>
    </w:p>
    <w:p w:rsidR="00E53ACD" w:rsidRPr="00E53ACD" w:rsidRDefault="00E53ACD" w:rsidP="00E53ACD">
      <w:pPr>
        <w:rPr>
          <w:rFonts w:ascii="Calibri" w:eastAsia="Calibri" w:hAnsi="Calibri" w:cs="Calibri"/>
          <w:sz w:val="22"/>
          <w:szCs w:val="22"/>
          <w:lang w:val="en-US"/>
        </w:rPr>
      </w:pPr>
      <w:r w:rsidRPr="00E53ACD">
        <w:rPr>
          <w:rFonts w:ascii="Calibri" w:eastAsia="Calibri" w:hAnsi="Calibri" w:cs="Calibri"/>
          <w:sz w:val="22"/>
          <w:szCs w:val="22"/>
          <w:lang w:val="en-US"/>
        </w:rPr>
        <w:t>Mobil: 0163/586676 3</w:t>
      </w:r>
    </w:p>
    <w:p w:rsidR="00E53ACD" w:rsidRPr="00E53ACD" w:rsidRDefault="00E9208F" w:rsidP="00E53ACD">
      <w:pPr>
        <w:rPr>
          <w:rFonts w:ascii="Calibri" w:eastAsia="Calibri" w:hAnsi="Calibri" w:cs="Calibri"/>
          <w:sz w:val="22"/>
          <w:szCs w:val="22"/>
          <w:lang w:val="en-US"/>
        </w:rPr>
      </w:pPr>
      <w:hyperlink r:id="rId11" w:history="1">
        <w:r w:rsidR="00E53ACD" w:rsidRPr="00E53ACD">
          <w:rPr>
            <w:rFonts w:ascii="Calibri" w:eastAsia="Calibri" w:hAnsi="Calibri" w:cs="Calibri"/>
            <w:sz w:val="22"/>
            <w:szCs w:val="22"/>
            <w:u w:val="single"/>
            <w:lang w:val="en-US"/>
          </w:rPr>
          <w:t>www.hawk.de</w:t>
        </w:r>
      </w:hyperlink>
    </w:p>
    <w:p w:rsidR="00E53ACD" w:rsidRPr="00E53ACD" w:rsidRDefault="00E53ACD" w:rsidP="00E53ACD">
      <w:pPr>
        <w:rPr>
          <w:rFonts w:ascii="Calibri" w:eastAsia="Calibri" w:hAnsi="Calibri" w:cs="Calibri"/>
          <w:color w:val="1F497D"/>
          <w:sz w:val="22"/>
          <w:szCs w:val="22"/>
          <w:lang w:val="en-US"/>
        </w:rPr>
      </w:pPr>
    </w:p>
    <w:p w:rsidR="00E53ACD" w:rsidRPr="00E53ACD" w:rsidRDefault="00E53ACD" w:rsidP="00E53ACD">
      <w:pPr>
        <w:rPr>
          <w:rFonts w:ascii="Calibri" w:eastAsia="Calibri" w:hAnsi="Calibri" w:cs="Calibri"/>
          <w:sz w:val="22"/>
          <w:szCs w:val="22"/>
          <w:lang w:eastAsia="en-US"/>
        </w:rPr>
      </w:pPr>
    </w:p>
    <w:p w:rsidR="00A56FA8" w:rsidRDefault="00A56FA8"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p w:rsidR="00F2578B" w:rsidRDefault="00F2578B" w:rsidP="00A56FA8"/>
    <w:sectPr w:rsidR="00F2578B" w:rsidSect="00A56FA8">
      <w:headerReference w:type="default" r:id="rId12"/>
      <w:pgSz w:w="11906" w:h="16838"/>
      <w:pgMar w:top="851"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2A" w:rsidRDefault="00763E2A" w:rsidP="00763E2A">
      <w:r>
        <w:separator/>
      </w:r>
    </w:p>
  </w:endnote>
  <w:endnote w:type="continuationSeparator" w:id="0">
    <w:p w:rsidR="00763E2A" w:rsidRDefault="00763E2A" w:rsidP="007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2A" w:rsidRDefault="00763E2A" w:rsidP="00763E2A">
      <w:r>
        <w:separator/>
      </w:r>
    </w:p>
  </w:footnote>
  <w:footnote w:type="continuationSeparator" w:id="0">
    <w:p w:rsidR="00763E2A" w:rsidRDefault="00763E2A" w:rsidP="007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margin" w:tblpXSpec="center" w:tblpY="852"/>
      <w:tblOverlap w:val="never"/>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5144"/>
    </w:tblGrid>
    <w:tr w:rsidR="00763E2A" w:rsidTr="00763E2A">
      <w:trPr>
        <w:trHeight w:hRule="exact" w:val="1111"/>
      </w:trPr>
      <w:tc>
        <w:tcPr>
          <w:tcW w:w="3997" w:type="dxa"/>
        </w:tcPr>
        <w:p w:rsidR="005D0BCD" w:rsidRDefault="005D0BCD" w:rsidP="00763E2A">
          <w:pPr>
            <w:rPr>
              <w:noProof/>
            </w:rPr>
          </w:pPr>
        </w:p>
        <w:p w:rsidR="00763E2A" w:rsidRDefault="00763E2A" w:rsidP="00763E2A"/>
      </w:tc>
      <w:tc>
        <w:tcPr>
          <w:tcW w:w="5144" w:type="dxa"/>
        </w:tcPr>
        <w:p w:rsidR="00763E2A" w:rsidRDefault="0038420E" w:rsidP="00763E2A">
          <w:r>
            <w:rPr>
              <w:noProof/>
            </w:rPr>
            <w:t xml:space="preserve">     </w:t>
          </w:r>
        </w:p>
      </w:tc>
    </w:tr>
  </w:tbl>
  <w:p w:rsidR="00763E2A" w:rsidRDefault="0055365C">
    <w:pPr>
      <w:pStyle w:val="Kopfzeile"/>
    </w:pPr>
    <w:r>
      <w:rPr>
        <w:noProof/>
      </w:rPr>
      <w:drawing>
        <wp:anchor distT="0" distB="0" distL="114300" distR="114300" simplePos="0" relativeHeight="251659264" behindDoc="1" locked="0" layoutInCell="1" allowOverlap="1">
          <wp:simplePos x="0" y="0"/>
          <wp:positionH relativeFrom="margin">
            <wp:posOffset>2971165</wp:posOffset>
          </wp:positionH>
          <wp:positionV relativeFrom="paragraph">
            <wp:posOffset>-63881</wp:posOffset>
          </wp:positionV>
          <wp:extent cx="2972435" cy="3619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g.png"/>
                  <pic:cNvPicPr/>
                </pic:nvPicPr>
                <pic:blipFill rotWithShape="1">
                  <a:blip r:embed="rId1" cstate="print">
                    <a:extLst>
                      <a:ext uri="{28A0092B-C50C-407E-A947-70E740481C1C}">
                        <a14:useLocalDpi xmlns:a14="http://schemas.microsoft.com/office/drawing/2010/main" val="0"/>
                      </a:ext>
                    </a:extLst>
                  </a:blip>
                  <a:srcRect l="2487" t="11658" r="2506" b="12333"/>
                  <a:stretch/>
                </pic:blipFill>
                <pic:spPr bwMode="auto">
                  <a:xfrm>
                    <a:off x="0" y="0"/>
                    <a:ext cx="2972435"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1905</wp:posOffset>
          </wp:positionH>
          <wp:positionV relativeFrom="paragraph">
            <wp:posOffset>-62837</wp:posOffset>
          </wp:positionV>
          <wp:extent cx="2211705" cy="6477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k.png"/>
                  <pic:cNvPicPr/>
                </pic:nvPicPr>
                <pic:blipFill rotWithShape="1">
                  <a:blip r:embed="rId2" cstate="print">
                    <a:extLst>
                      <a:ext uri="{28A0092B-C50C-407E-A947-70E740481C1C}">
                        <a14:useLocalDpi xmlns:a14="http://schemas.microsoft.com/office/drawing/2010/main" val="0"/>
                      </a:ext>
                    </a:extLst>
                  </a:blip>
                  <a:srcRect l="3968" r="3915"/>
                  <a:stretch/>
                </pic:blipFill>
                <pic:spPr bwMode="auto">
                  <a:xfrm>
                    <a:off x="0" y="0"/>
                    <a:ext cx="2211705" cy="6477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A8"/>
    <w:rsid w:val="001D436F"/>
    <w:rsid w:val="002315F0"/>
    <w:rsid w:val="002474B1"/>
    <w:rsid w:val="00301044"/>
    <w:rsid w:val="0038420E"/>
    <w:rsid w:val="003A3C09"/>
    <w:rsid w:val="003F6961"/>
    <w:rsid w:val="00500434"/>
    <w:rsid w:val="0055365C"/>
    <w:rsid w:val="005D0BCD"/>
    <w:rsid w:val="006515A7"/>
    <w:rsid w:val="00763E2A"/>
    <w:rsid w:val="007B07B2"/>
    <w:rsid w:val="00A56FA8"/>
    <w:rsid w:val="00BA4FC9"/>
    <w:rsid w:val="00C41725"/>
    <w:rsid w:val="00DA6384"/>
    <w:rsid w:val="00E53ACD"/>
    <w:rsid w:val="00E9208F"/>
    <w:rsid w:val="00F2578B"/>
    <w:rsid w:val="00F64AB9"/>
    <w:rsid w:val="00F77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74DDE5"/>
  <w15:docId w15:val="{FBB6E5E7-EFFF-412A-BC36-7A76F7CF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578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5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63E2A"/>
    <w:pPr>
      <w:tabs>
        <w:tab w:val="center" w:pos="4536"/>
        <w:tab w:val="right" w:pos="9072"/>
      </w:tabs>
    </w:pPr>
  </w:style>
  <w:style w:type="character" w:customStyle="1" w:styleId="KopfzeileZchn">
    <w:name w:val="Kopfzeile Zchn"/>
    <w:basedOn w:val="Absatz-Standardschriftart"/>
    <w:link w:val="Kopfzeile"/>
    <w:uiPriority w:val="99"/>
    <w:rsid w:val="00763E2A"/>
  </w:style>
  <w:style w:type="paragraph" w:styleId="Fuzeile">
    <w:name w:val="footer"/>
    <w:basedOn w:val="Standard"/>
    <w:link w:val="FuzeileZchn"/>
    <w:uiPriority w:val="99"/>
    <w:unhideWhenUsed/>
    <w:rsid w:val="00763E2A"/>
    <w:pPr>
      <w:tabs>
        <w:tab w:val="center" w:pos="4536"/>
        <w:tab w:val="right" w:pos="9072"/>
      </w:tabs>
    </w:pPr>
  </w:style>
  <w:style w:type="character" w:customStyle="1" w:styleId="FuzeileZchn">
    <w:name w:val="Fußzeile Zchn"/>
    <w:basedOn w:val="Absatz-Standardschriftart"/>
    <w:link w:val="Fuzeile"/>
    <w:uiPriority w:val="99"/>
    <w:rsid w:val="00763E2A"/>
  </w:style>
  <w:style w:type="paragraph" w:styleId="Sprechblasentext">
    <w:name w:val="Balloon Text"/>
    <w:basedOn w:val="Standard"/>
    <w:link w:val="SprechblasentextZchn"/>
    <w:uiPriority w:val="99"/>
    <w:semiHidden/>
    <w:unhideWhenUsed/>
    <w:rsid w:val="00763E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3E2A"/>
    <w:rPr>
      <w:rFonts w:ascii="Segoe UI" w:hAnsi="Segoe UI" w:cs="Segoe UI"/>
      <w:sz w:val="18"/>
      <w:szCs w:val="18"/>
    </w:rPr>
  </w:style>
  <w:style w:type="paragraph" w:customStyle="1" w:styleId="UMGPIFLIESSTEXT">
    <w:name w:val="UMG PI FLIESSTEXT"/>
    <w:basedOn w:val="Standard"/>
    <w:rsid w:val="00F2578B"/>
    <w:pPr>
      <w:spacing w:line="300" w:lineRule="exact"/>
      <w:jc w:val="both"/>
    </w:pPr>
    <w:rPr>
      <w:rFonts w:ascii="Arial" w:hAnsi="Arial"/>
      <w:sz w:val="20"/>
    </w:rPr>
  </w:style>
  <w:style w:type="character" w:styleId="Hyperlink">
    <w:name w:val="Hyperlink"/>
    <w:basedOn w:val="Absatz-Standardschriftart"/>
    <w:uiPriority w:val="99"/>
    <w:unhideWhenUsed/>
    <w:rsid w:val="00F257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910313">
      <w:bodyDiv w:val="1"/>
      <w:marLeft w:val="0"/>
      <w:marRight w:val="0"/>
      <w:marTop w:val="0"/>
      <w:marBottom w:val="0"/>
      <w:divBdr>
        <w:top w:val="none" w:sz="0" w:space="0" w:color="auto"/>
        <w:left w:val="none" w:sz="0" w:space="0" w:color="auto"/>
        <w:bottom w:val="none" w:sz="0" w:space="0" w:color="auto"/>
        <w:right w:val="none" w:sz="0" w:space="0" w:color="auto"/>
      </w:divBdr>
    </w:div>
    <w:div w:id="1176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russmann@haw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k.de" TargetMode="External"/><Relationship Id="rId5" Type="http://schemas.openxmlformats.org/officeDocument/2006/relationships/webSettings" Target="webSettings.xml"/><Relationship Id="rId10" Type="http://schemas.openxmlformats.org/officeDocument/2006/relationships/hyperlink" Target="mailto:sabine.klampen@hawk.de" TargetMode="External"/><Relationship Id="rId4" Type="http://schemas.openxmlformats.org/officeDocument/2006/relationships/settings" Target="settings.xml"/><Relationship Id="rId9" Type="http://schemas.openxmlformats.org/officeDocument/2006/relationships/hyperlink" Target="http://hil-mx-21.hawk.de:32224/?dmVyPTEuMDAxJiY0MWI3M2Q5M2JmZDlhMjM1Yz02MzA4NkUyOV81Mzg1Ml8xMzA5XzEmJjljNjUxZmIzNDJiZDYzOD0xMjMzJiZ1cmw9aHR0cCUzQSUyRiUyRnd3dyUyRXVtZyUyRWV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9C72-FDC3-49F3-9C40-1438CD68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Universitätsmedizin Göttingen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Lange, Alissa</cp:lastModifiedBy>
  <cp:revision>3</cp:revision>
  <cp:lastPrinted>2022-08-16T07:35:00Z</cp:lastPrinted>
  <dcterms:created xsi:type="dcterms:W3CDTF">2023-05-24T08:36:00Z</dcterms:created>
  <dcterms:modified xsi:type="dcterms:W3CDTF">2023-05-24T08:38:00Z</dcterms:modified>
</cp:coreProperties>
</file>