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CC69D2" w:rsidP="00D22456">
      <w:pPr>
        <w:rPr>
          <w:b/>
          <w:sz w:val="32"/>
          <w:szCs w:val="32"/>
          <w:lang w:val="de-DE"/>
        </w:rPr>
      </w:pPr>
      <w:r>
        <w:rPr>
          <w:b/>
          <w:sz w:val="32"/>
          <w:szCs w:val="32"/>
          <w:lang w:val="de-DE"/>
        </w:rPr>
        <w:t xml:space="preserve">Wie sich Finanzwissen auf </w:t>
      </w:r>
      <w:r w:rsidR="00863B5D">
        <w:rPr>
          <w:b/>
          <w:sz w:val="32"/>
          <w:szCs w:val="32"/>
          <w:lang w:val="de-DE"/>
        </w:rPr>
        <w:t xml:space="preserve">die </w:t>
      </w:r>
      <w:r>
        <w:rPr>
          <w:b/>
          <w:sz w:val="32"/>
          <w:szCs w:val="32"/>
          <w:lang w:val="de-DE"/>
        </w:rPr>
        <w:t>Pensions</w:t>
      </w:r>
      <w:r w:rsidR="009F6053">
        <w:rPr>
          <w:b/>
          <w:sz w:val="32"/>
          <w:szCs w:val="32"/>
          <w:lang w:val="de-DE"/>
        </w:rPr>
        <w:t>vorsorge</w:t>
      </w:r>
      <w:r>
        <w:rPr>
          <w:b/>
          <w:sz w:val="32"/>
          <w:szCs w:val="32"/>
          <w:lang w:val="de-DE"/>
        </w:rPr>
        <w:t xml:space="preserve"> auswirkt</w:t>
      </w:r>
    </w:p>
    <w:p w:rsidR="00D22456" w:rsidRDefault="00CC69D2" w:rsidP="00D22456">
      <w:pPr>
        <w:rPr>
          <w:sz w:val="32"/>
          <w:szCs w:val="32"/>
          <w:lang w:val="de-DE"/>
        </w:rPr>
      </w:pPr>
      <w:r>
        <w:rPr>
          <w:sz w:val="32"/>
          <w:szCs w:val="32"/>
          <w:lang w:val="de-DE"/>
        </w:rPr>
        <w:t>Studie von F</w:t>
      </w:r>
      <w:r w:rsidR="00226014">
        <w:rPr>
          <w:sz w:val="32"/>
          <w:szCs w:val="32"/>
          <w:lang w:val="de-DE"/>
        </w:rPr>
        <w:t>achhochschule</w:t>
      </w:r>
      <w:r>
        <w:rPr>
          <w:sz w:val="32"/>
          <w:szCs w:val="32"/>
          <w:lang w:val="de-DE"/>
        </w:rPr>
        <w:t xml:space="preserve"> St. Pölten und Hochschule Luzern</w:t>
      </w:r>
    </w:p>
    <w:p w:rsidR="00D22456" w:rsidRDefault="00D22456" w:rsidP="00D22456">
      <w:pPr>
        <w:rPr>
          <w:sz w:val="32"/>
          <w:szCs w:val="32"/>
          <w:lang w:val="de-DE"/>
        </w:rPr>
      </w:pPr>
    </w:p>
    <w:p w:rsidR="00C3343A" w:rsidRPr="00BD3BDF" w:rsidRDefault="00226014" w:rsidP="00D22456">
      <w:pPr>
        <w:rPr>
          <w:b/>
          <w:sz w:val="22"/>
          <w:szCs w:val="22"/>
        </w:rPr>
      </w:pPr>
      <w:r>
        <w:rPr>
          <w:b/>
          <w:sz w:val="22"/>
          <w:szCs w:val="22"/>
          <w:lang w:val="de-DE"/>
        </w:rPr>
        <w:t>Eine Studie der FH St. Pölten und der Hochschule Luzern hat untersucht, wie sich Finanz</w:t>
      </w:r>
      <w:r w:rsidR="00A678DE">
        <w:rPr>
          <w:b/>
          <w:sz w:val="22"/>
          <w:szCs w:val="22"/>
          <w:lang w:val="de-DE"/>
        </w:rPr>
        <w:t>kompetenz (Financial L</w:t>
      </w:r>
      <w:r>
        <w:rPr>
          <w:b/>
          <w:sz w:val="22"/>
          <w:szCs w:val="22"/>
          <w:lang w:val="de-DE"/>
        </w:rPr>
        <w:t xml:space="preserve">iteracy) auf die Pensionsvorsorge und das Anlageverhalten </w:t>
      </w:r>
      <w:r w:rsidR="00A678DE">
        <w:rPr>
          <w:b/>
          <w:sz w:val="22"/>
          <w:szCs w:val="22"/>
          <w:lang w:val="de-DE"/>
        </w:rPr>
        <w:t xml:space="preserve">in Österreich und in der Schweiz </w:t>
      </w:r>
      <w:r>
        <w:rPr>
          <w:b/>
          <w:sz w:val="22"/>
          <w:szCs w:val="22"/>
          <w:lang w:val="de-DE"/>
        </w:rPr>
        <w:t>auswirkt</w:t>
      </w:r>
      <w:r w:rsidR="00BD3BDF">
        <w:rPr>
          <w:b/>
          <w:sz w:val="22"/>
          <w:szCs w:val="22"/>
          <w:lang w:val="de-DE"/>
        </w:rPr>
        <w:t>:</w:t>
      </w:r>
      <w:r w:rsidR="00D01AA8">
        <w:rPr>
          <w:b/>
          <w:sz w:val="22"/>
          <w:szCs w:val="22"/>
          <w:lang w:val="de-DE"/>
        </w:rPr>
        <w:t xml:space="preserve"> </w:t>
      </w:r>
      <w:r w:rsidR="00BD3BDF">
        <w:rPr>
          <w:b/>
          <w:sz w:val="22"/>
          <w:szCs w:val="22"/>
        </w:rPr>
        <w:t xml:space="preserve">Wer besser über </w:t>
      </w:r>
      <w:r w:rsidR="00A678DE">
        <w:rPr>
          <w:b/>
          <w:sz w:val="22"/>
          <w:szCs w:val="22"/>
        </w:rPr>
        <w:t>Finanzthemen</w:t>
      </w:r>
      <w:r w:rsidR="00BD3BDF">
        <w:rPr>
          <w:b/>
          <w:sz w:val="22"/>
          <w:szCs w:val="22"/>
        </w:rPr>
        <w:t xml:space="preserve"> Bescheid weiß, </w:t>
      </w:r>
      <w:r w:rsidR="00A678DE">
        <w:rPr>
          <w:b/>
          <w:sz w:val="22"/>
          <w:szCs w:val="22"/>
        </w:rPr>
        <w:t>sorgt für die Pension eher vor</w:t>
      </w:r>
      <w:r w:rsidR="00BD3BDF">
        <w:rPr>
          <w:b/>
          <w:sz w:val="22"/>
          <w:szCs w:val="22"/>
        </w:rPr>
        <w:t xml:space="preserve">. </w:t>
      </w:r>
      <w:r w:rsidR="004C73E3">
        <w:rPr>
          <w:b/>
          <w:sz w:val="22"/>
          <w:szCs w:val="22"/>
        </w:rPr>
        <w:t xml:space="preserve">Die Ergebnisse zeigen auch, dass </w:t>
      </w:r>
      <w:proofErr w:type="spellStart"/>
      <w:r w:rsidR="004C73E3">
        <w:rPr>
          <w:b/>
          <w:sz w:val="22"/>
          <w:szCs w:val="22"/>
        </w:rPr>
        <w:t>Schweizer</w:t>
      </w:r>
      <w:r w:rsidR="00857E47">
        <w:rPr>
          <w:b/>
          <w:sz w:val="22"/>
          <w:szCs w:val="22"/>
        </w:rPr>
        <w:t>Innen</w:t>
      </w:r>
      <w:proofErr w:type="spellEnd"/>
      <w:r w:rsidR="004C73E3">
        <w:rPr>
          <w:b/>
          <w:sz w:val="22"/>
          <w:szCs w:val="22"/>
        </w:rPr>
        <w:t xml:space="preserve"> im Vergleich zur österreichischen Bevölkerung </w:t>
      </w:r>
      <w:r w:rsidR="00857E47">
        <w:rPr>
          <w:b/>
          <w:sz w:val="22"/>
          <w:szCs w:val="22"/>
        </w:rPr>
        <w:t>über mehr</w:t>
      </w:r>
      <w:r w:rsidR="004C73E3">
        <w:rPr>
          <w:b/>
          <w:sz w:val="22"/>
          <w:szCs w:val="22"/>
        </w:rPr>
        <w:t xml:space="preserve"> Finanzwissen </w:t>
      </w:r>
      <w:r w:rsidR="00857E47">
        <w:rPr>
          <w:b/>
          <w:sz w:val="22"/>
          <w:szCs w:val="22"/>
        </w:rPr>
        <w:t>verfügen</w:t>
      </w:r>
      <w:r w:rsidR="004C73E3">
        <w:rPr>
          <w:b/>
          <w:sz w:val="22"/>
          <w:szCs w:val="22"/>
        </w:rPr>
        <w:t xml:space="preserve"> und in Folge besser für die Zeit nach dem Erwerbsleben vorsorg</w:t>
      </w:r>
      <w:r w:rsidR="00857E47">
        <w:rPr>
          <w:b/>
          <w:sz w:val="22"/>
          <w:szCs w:val="22"/>
        </w:rPr>
        <w:t>en</w:t>
      </w:r>
      <w:r w:rsidR="004C73E3">
        <w:rPr>
          <w:b/>
          <w:sz w:val="22"/>
          <w:szCs w:val="22"/>
        </w:rPr>
        <w:t xml:space="preserve">. </w:t>
      </w:r>
    </w:p>
    <w:p w:rsidR="00BD3BDF" w:rsidRPr="00C3343A" w:rsidRDefault="00BD3BDF" w:rsidP="00D22456">
      <w:pPr>
        <w:rPr>
          <w:sz w:val="22"/>
          <w:szCs w:val="22"/>
        </w:rPr>
      </w:pPr>
    </w:p>
    <w:p w:rsidR="00543270" w:rsidRPr="00275D88" w:rsidRDefault="00CB70ED" w:rsidP="00274EC5">
      <w:pPr>
        <w:rPr>
          <w:sz w:val="22"/>
          <w:szCs w:val="22"/>
          <w:lang w:val="de-DE"/>
        </w:rPr>
      </w:pPr>
      <w:r>
        <w:rPr>
          <w:b/>
          <w:sz w:val="22"/>
          <w:szCs w:val="22"/>
          <w:lang w:val="de-DE"/>
        </w:rPr>
        <w:t xml:space="preserve">St. Pölten, </w:t>
      </w:r>
      <w:r w:rsidR="00275D88">
        <w:rPr>
          <w:b/>
          <w:sz w:val="22"/>
          <w:szCs w:val="22"/>
          <w:lang w:val="de-DE"/>
        </w:rPr>
        <w:t>20</w:t>
      </w:r>
      <w:r>
        <w:rPr>
          <w:b/>
          <w:sz w:val="22"/>
          <w:szCs w:val="22"/>
          <w:lang w:val="de-DE"/>
        </w:rPr>
        <w:t>.0</w:t>
      </w:r>
      <w:r w:rsidR="00E86024">
        <w:rPr>
          <w:b/>
          <w:sz w:val="22"/>
          <w:szCs w:val="22"/>
          <w:lang w:val="de-DE"/>
        </w:rPr>
        <w:t>2</w:t>
      </w:r>
      <w:r w:rsidR="00D22456" w:rsidRPr="004E0E71">
        <w:rPr>
          <w:b/>
          <w:sz w:val="22"/>
          <w:szCs w:val="22"/>
          <w:lang w:val="de-DE"/>
        </w:rPr>
        <w:t>.201</w:t>
      </w:r>
      <w:r w:rsidR="006C5825">
        <w:rPr>
          <w:b/>
          <w:sz w:val="22"/>
          <w:szCs w:val="22"/>
          <w:lang w:val="de-DE"/>
        </w:rPr>
        <w:t>7</w:t>
      </w:r>
      <w:r w:rsidR="00D22456" w:rsidRPr="004E0E71">
        <w:rPr>
          <w:sz w:val="22"/>
          <w:szCs w:val="22"/>
          <w:lang w:val="de-DE"/>
        </w:rPr>
        <w:t xml:space="preserve"> – </w:t>
      </w:r>
      <w:r w:rsidR="004139B6" w:rsidRPr="00BC6A81">
        <w:rPr>
          <w:sz w:val="22"/>
          <w:szCs w:val="22"/>
          <w:lang w:val="de-DE"/>
        </w:rPr>
        <w:t xml:space="preserve">Financial </w:t>
      </w:r>
      <w:proofErr w:type="spellStart"/>
      <w:r w:rsidR="004139B6" w:rsidRPr="00BC6A81">
        <w:rPr>
          <w:sz w:val="22"/>
          <w:szCs w:val="22"/>
          <w:lang w:val="de-DE"/>
        </w:rPr>
        <w:t>Literacy</w:t>
      </w:r>
      <w:proofErr w:type="spellEnd"/>
      <w:r w:rsidR="004139B6" w:rsidRPr="00BC6A81">
        <w:rPr>
          <w:sz w:val="22"/>
          <w:szCs w:val="22"/>
          <w:lang w:val="de-DE"/>
        </w:rPr>
        <w:t xml:space="preserve"> gewinnt </w:t>
      </w:r>
      <w:r w:rsidR="00543270">
        <w:rPr>
          <w:sz w:val="22"/>
          <w:szCs w:val="22"/>
          <w:lang w:val="de-DE"/>
        </w:rPr>
        <w:t xml:space="preserve">immer mehr an Bedeutung. Die </w:t>
      </w:r>
      <w:r w:rsidR="00543270">
        <w:rPr>
          <w:sz w:val="22"/>
          <w:szCs w:val="22"/>
          <w:lang w:val="de-DE"/>
        </w:rPr>
        <w:t>Verantwortung für die Pensionsvorsorge wird zunehmend aus dem staatlichen in den privaten Bereich verschoben. Gleichzeitig sind die Möglichkeiten der Veranlagung sehr zahlreich bis undurchschaubar und die einzelnen Finanzprodukte durchaus komplex. Die Entscheidung, wie für die Pension</w:t>
      </w:r>
      <w:r w:rsidR="00484DB3">
        <w:rPr>
          <w:sz w:val="22"/>
          <w:szCs w:val="22"/>
          <w:lang w:val="de-DE"/>
        </w:rPr>
        <w:t xml:space="preserve"> am besten</w:t>
      </w:r>
      <w:r w:rsidR="00543270">
        <w:rPr>
          <w:sz w:val="22"/>
          <w:szCs w:val="22"/>
          <w:lang w:val="de-DE"/>
        </w:rPr>
        <w:t xml:space="preserve"> vorgesorgt werden kann, stellt viele </w:t>
      </w:r>
      <w:r w:rsidR="00BD4ADA">
        <w:rPr>
          <w:sz w:val="22"/>
          <w:szCs w:val="22"/>
          <w:lang w:val="de-DE"/>
        </w:rPr>
        <w:t xml:space="preserve">vor </w:t>
      </w:r>
      <w:r w:rsidR="00543270">
        <w:rPr>
          <w:sz w:val="22"/>
          <w:szCs w:val="22"/>
          <w:lang w:val="de-DE"/>
        </w:rPr>
        <w:t xml:space="preserve">eine große Herausforderung, schreiben die Autorinnen der Studie. Um den Lebensstandard auch in der Pension halten zu können, </w:t>
      </w:r>
      <w:r w:rsidR="00484DB3">
        <w:rPr>
          <w:sz w:val="22"/>
          <w:szCs w:val="22"/>
          <w:lang w:val="de-DE"/>
        </w:rPr>
        <w:t>kann</w:t>
      </w:r>
      <w:r w:rsidR="00543270">
        <w:rPr>
          <w:sz w:val="22"/>
          <w:szCs w:val="22"/>
          <w:lang w:val="de-DE"/>
        </w:rPr>
        <w:t xml:space="preserve"> </w:t>
      </w:r>
      <w:r w:rsidR="00484DB3">
        <w:rPr>
          <w:sz w:val="22"/>
          <w:szCs w:val="22"/>
          <w:lang w:val="de-DE"/>
        </w:rPr>
        <w:t xml:space="preserve">insbesondere für jüngere Generationen </w:t>
      </w:r>
      <w:r w:rsidR="00543270">
        <w:rPr>
          <w:sz w:val="22"/>
          <w:szCs w:val="22"/>
          <w:lang w:val="de-DE"/>
        </w:rPr>
        <w:t xml:space="preserve">ein Mindestmaß an Finanzkompetenz </w:t>
      </w:r>
      <w:r w:rsidR="00484DB3">
        <w:rPr>
          <w:sz w:val="22"/>
          <w:szCs w:val="22"/>
          <w:lang w:val="de-DE"/>
        </w:rPr>
        <w:t>entscheidend sein</w:t>
      </w:r>
      <w:r w:rsidR="00543270">
        <w:rPr>
          <w:sz w:val="22"/>
          <w:szCs w:val="22"/>
          <w:lang w:val="de-DE"/>
        </w:rPr>
        <w:t xml:space="preserve">. </w:t>
      </w:r>
    </w:p>
    <w:p w:rsidR="00543270" w:rsidRDefault="00543270" w:rsidP="00274EC5">
      <w:pPr>
        <w:rPr>
          <w:sz w:val="22"/>
          <w:szCs w:val="22"/>
          <w:lang w:val="de-DE"/>
        </w:rPr>
      </w:pPr>
    </w:p>
    <w:p w:rsidR="00274EC5" w:rsidRDefault="00484DB3" w:rsidP="00274EC5">
      <w:pPr>
        <w:rPr>
          <w:sz w:val="22"/>
          <w:szCs w:val="22"/>
          <w:lang w:val="de-DE"/>
        </w:rPr>
      </w:pPr>
      <w:r>
        <w:rPr>
          <w:sz w:val="22"/>
          <w:szCs w:val="22"/>
          <w:lang w:val="de-DE"/>
        </w:rPr>
        <w:t xml:space="preserve">Financial Literacy ist in jüngerer Zeit auch </w:t>
      </w:r>
      <w:r w:rsidR="004139B6" w:rsidRPr="00BC6A81">
        <w:rPr>
          <w:sz w:val="22"/>
          <w:szCs w:val="22"/>
          <w:lang w:val="de-DE"/>
        </w:rPr>
        <w:t xml:space="preserve">unter </w:t>
      </w:r>
      <w:r w:rsidR="00863B5D">
        <w:rPr>
          <w:sz w:val="22"/>
          <w:szCs w:val="22"/>
          <w:lang w:val="de-DE"/>
        </w:rPr>
        <w:t>Wirtschafts-</w:t>
      </w:r>
      <w:r w:rsidR="004139B6" w:rsidRPr="00BC6A81">
        <w:rPr>
          <w:sz w:val="22"/>
          <w:szCs w:val="22"/>
          <w:lang w:val="de-DE"/>
        </w:rPr>
        <w:t>, Sozial-, Sprach- und Kommunikations</w:t>
      </w:r>
      <w:r w:rsidR="00863B5D">
        <w:rPr>
          <w:sz w:val="22"/>
          <w:szCs w:val="22"/>
          <w:lang w:val="de-DE"/>
        </w:rPr>
        <w:t>forscherinnen und -forschern</w:t>
      </w:r>
      <w:r w:rsidR="00274EC5">
        <w:rPr>
          <w:sz w:val="22"/>
          <w:szCs w:val="22"/>
          <w:lang w:val="de-DE"/>
        </w:rPr>
        <w:t xml:space="preserve"> </w:t>
      </w:r>
      <w:r>
        <w:rPr>
          <w:sz w:val="22"/>
          <w:szCs w:val="22"/>
          <w:lang w:val="de-DE"/>
        </w:rPr>
        <w:t>ein Thema</w:t>
      </w:r>
      <w:r w:rsidR="00274EC5">
        <w:rPr>
          <w:sz w:val="22"/>
          <w:szCs w:val="22"/>
          <w:lang w:val="de-DE"/>
        </w:rPr>
        <w:t>.</w:t>
      </w:r>
      <w:r w:rsidR="00274EC5" w:rsidRPr="00274EC5">
        <w:rPr>
          <w:sz w:val="22"/>
          <w:szCs w:val="22"/>
          <w:lang w:val="de-DE"/>
        </w:rPr>
        <w:t xml:space="preserve"> </w:t>
      </w:r>
      <w:r w:rsidR="00274EC5">
        <w:rPr>
          <w:sz w:val="22"/>
          <w:szCs w:val="22"/>
          <w:lang w:val="de-DE"/>
        </w:rPr>
        <w:t>„</w:t>
      </w:r>
      <w:r w:rsidR="00863B5D" w:rsidRPr="00BC6A81">
        <w:rPr>
          <w:sz w:val="22"/>
          <w:szCs w:val="22"/>
          <w:lang w:val="de-DE"/>
        </w:rPr>
        <w:t>Studien zeigen, dass Finanz(in)</w:t>
      </w:r>
      <w:proofErr w:type="spellStart"/>
      <w:r w:rsidR="00863B5D" w:rsidRPr="00BC6A81">
        <w:rPr>
          <w:sz w:val="22"/>
          <w:szCs w:val="22"/>
          <w:lang w:val="de-DE"/>
        </w:rPr>
        <w:t>kompetenz</w:t>
      </w:r>
      <w:proofErr w:type="spellEnd"/>
      <w:r w:rsidR="00863B5D" w:rsidRPr="00BC6A81">
        <w:rPr>
          <w:sz w:val="22"/>
          <w:szCs w:val="22"/>
          <w:lang w:val="de-DE"/>
        </w:rPr>
        <w:t xml:space="preserve"> sowohl zwischen Ländern als auch innerhalb von Gesellschaften </w:t>
      </w:r>
      <w:r w:rsidR="00863B5D">
        <w:rPr>
          <w:sz w:val="22"/>
          <w:szCs w:val="22"/>
          <w:lang w:val="de-DE"/>
        </w:rPr>
        <w:t xml:space="preserve">signifikant divergiert. </w:t>
      </w:r>
      <w:r w:rsidR="00274EC5">
        <w:rPr>
          <w:sz w:val="22"/>
          <w:szCs w:val="22"/>
          <w:lang w:val="de-DE"/>
        </w:rPr>
        <w:t>Wir wi</w:t>
      </w:r>
      <w:r w:rsidR="00274EC5" w:rsidRPr="00BC6A81">
        <w:rPr>
          <w:sz w:val="22"/>
          <w:szCs w:val="22"/>
          <w:lang w:val="de-DE"/>
        </w:rPr>
        <w:t>ssen, dass sich diese Unterschiede stark auf die Pensionsvorsorge, das Investitions- und Informationsverhalten auswirken, und in Folge den individuellen und sozialen Wohlstand förd</w:t>
      </w:r>
      <w:r w:rsidR="00274EC5">
        <w:rPr>
          <w:sz w:val="22"/>
          <w:szCs w:val="22"/>
          <w:lang w:val="de-DE"/>
        </w:rPr>
        <w:t xml:space="preserve">ern, aber auch gefährden können“, sagt </w:t>
      </w:r>
      <w:r w:rsidR="00274EC5" w:rsidRPr="00274EC5">
        <w:rPr>
          <w:sz w:val="22"/>
          <w:szCs w:val="22"/>
          <w:lang w:val="de-DE"/>
        </w:rPr>
        <w:t>Monika Kovarova-Simecek</w:t>
      </w:r>
      <w:r w:rsidR="00274EC5">
        <w:rPr>
          <w:sz w:val="22"/>
          <w:szCs w:val="22"/>
          <w:lang w:val="de-DE"/>
        </w:rPr>
        <w:t xml:space="preserve">, </w:t>
      </w:r>
      <w:r w:rsidR="00274EC5" w:rsidRPr="00274EC5">
        <w:rPr>
          <w:sz w:val="22"/>
          <w:szCs w:val="22"/>
          <w:lang w:val="de-DE"/>
        </w:rPr>
        <w:t>FH-Dozentin</w:t>
      </w:r>
      <w:r w:rsidR="00274EC5">
        <w:rPr>
          <w:sz w:val="22"/>
          <w:szCs w:val="22"/>
          <w:lang w:val="de-DE"/>
        </w:rPr>
        <w:t xml:space="preserve"> am </w:t>
      </w:r>
      <w:r w:rsidR="00274EC5" w:rsidRPr="00274EC5">
        <w:rPr>
          <w:sz w:val="22"/>
          <w:szCs w:val="22"/>
          <w:lang w:val="de-DE"/>
        </w:rPr>
        <w:t>Department Medien und Wirtschaft</w:t>
      </w:r>
      <w:r w:rsidR="00543270">
        <w:rPr>
          <w:sz w:val="22"/>
          <w:szCs w:val="22"/>
          <w:lang w:val="de-DE"/>
        </w:rPr>
        <w:t xml:space="preserve"> der FH St. Pölten und Co-A</w:t>
      </w:r>
      <w:r w:rsidR="00274EC5">
        <w:rPr>
          <w:sz w:val="22"/>
          <w:szCs w:val="22"/>
          <w:lang w:val="de-DE"/>
        </w:rPr>
        <w:t>utorin der Studie.</w:t>
      </w:r>
    </w:p>
    <w:p w:rsidR="00DA4D95" w:rsidRDefault="00DA4D95" w:rsidP="00D22456">
      <w:pPr>
        <w:rPr>
          <w:sz w:val="22"/>
          <w:szCs w:val="22"/>
          <w:lang w:val="de-DE"/>
        </w:rPr>
      </w:pPr>
    </w:p>
    <w:p w:rsidR="001A00A3" w:rsidRPr="001A00A3" w:rsidRDefault="00484DB3" w:rsidP="00D22456">
      <w:pPr>
        <w:rPr>
          <w:b/>
          <w:sz w:val="22"/>
          <w:szCs w:val="22"/>
          <w:lang w:val="de-DE"/>
        </w:rPr>
      </w:pPr>
      <w:r>
        <w:rPr>
          <w:b/>
          <w:sz w:val="22"/>
          <w:szCs w:val="22"/>
          <w:lang w:val="de-DE"/>
        </w:rPr>
        <w:t>Financial Literacy</w:t>
      </w:r>
    </w:p>
    <w:p w:rsidR="00863B5D" w:rsidRDefault="00BC454E" w:rsidP="00D22456">
      <w:pPr>
        <w:rPr>
          <w:sz w:val="22"/>
          <w:szCs w:val="22"/>
          <w:lang w:val="de-DE"/>
        </w:rPr>
      </w:pPr>
      <w:r>
        <w:rPr>
          <w:sz w:val="22"/>
          <w:szCs w:val="22"/>
          <w:lang w:val="de-DE"/>
        </w:rPr>
        <w:t>Unter Fi</w:t>
      </w:r>
      <w:r w:rsidR="00484DB3">
        <w:rPr>
          <w:sz w:val="22"/>
          <w:szCs w:val="22"/>
          <w:lang w:val="de-DE"/>
        </w:rPr>
        <w:t>nancial L</w:t>
      </w:r>
      <w:r w:rsidR="009D1C25">
        <w:rPr>
          <w:sz w:val="22"/>
          <w:szCs w:val="22"/>
          <w:lang w:val="de-DE"/>
        </w:rPr>
        <w:t xml:space="preserve">iteracy versteht man </w:t>
      </w:r>
      <w:r w:rsidR="00484DB3">
        <w:rPr>
          <w:sz w:val="22"/>
          <w:szCs w:val="22"/>
          <w:lang w:val="de-DE"/>
        </w:rPr>
        <w:t xml:space="preserve">einerseits Kenntnis und Verständnis von Finanzprodukten, </w:t>
      </w:r>
      <w:r w:rsidR="009D1C25">
        <w:rPr>
          <w:sz w:val="22"/>
          <w:szCs w:val="22"/>
          <w:lang w:val="de-DE"/>
        </w:rPr>
        <w:t>Finanzmärkte</w:t>
      </w:r>
      <w:r w:rsidR="00484DB3">
        <w:rPr>
          <w:sz w:val="22"/>
          <w:szCs w:val="22"/>
          <w:lang w:val="de-DE"/>
        </w:rPr>
        <w:t>n und den wesentlichen finanz</w:t>
      </w:r>
      <w:r w:rsidR="00A24941">
        <w:rPr>
          <w:sz w:val="22"/>
          <w:szCs w:val="22"/>
          <w:lang w:val="de-DE"/>
        </w:rPr>
        <w:t>wirtschaftlichen Zusammenhängen</w:t>
      </w:r>
      <w:r w:rsidR="00BD4ADA">
        <w:rPr>
          <w:sz w:val="22"/>
          <w:szCs w:val="22"/>
          <w:lang w:val="de-DE"/>
        </w:rPr>
        <w:t>, a</w:t>
      </w:r>
      <w:r w:rsidR="00A24941">
        <w:rPr>
          <w:sz w:val="22"/>
          <w:szCs w:val="22"/>
          <w:lang w:val="de-DE"/>
        </w:rPr>
        <w:t>ndererseits die Fähigkeit, dieses Wissen anzuwenden. Dabei geht es nicht um hochprofessionelle Finanzexpertise, sondern um Basiswissen, um den finanziellen Alltag gut zu bewerkstelligen. Personen, die „</w:t>
      </w:r>
      <w:proofErr w:type="spellStart"/>
      <w:r w:rsidR="00A24941">
        <w:rPr>
          <w:sz w:val="22"/>
          <w:szCs w:val="22"/>
          <w:lang w:val="de-DE"/>
        </w:rPr>
        <w:t>financially</w:t>
      </w:r>
      <w:proofErr w:type="spellEnd"/>
      <w:r w:rsidR="00A24941">
        <w:rPr>
          <w:sz w:val="22"/>
          <w:szCs w:val="22"/>
          <w:lang w:val="de-DE"/>
        </w:rPr>
        <w:t xml:space="preserve"> </w:t>
      </w:r>
      <w:proofErr w:type="spellStart"/>
      <w:r w:rsidR="00A24941">
        <w:rPr>
          <w:sz w:val="22"/>
          <w:szCs w:val="22"/>
          <w:lang w:val="de-DE"/>
        </w:rPr>
        <w:t>literate</w:t>
      </w:r>
      <w:proofErr w:type="spellEnd"/>
      <w:r w:rsidR="00BD4ADA">
        <w:rPr>
          <w:sz w:val="22"/>
          <w:szCs w:val="22"/>
          <w:lang w:val="de-DE"/>
        </w:rPr>
        <w:t>“</w:t>
      </w:r>
      <w:r w:rsidR="00A24941">
        <w:rPr>
          <w:sz w:val="22"/>
          <w:szCs w:val="22"/>
          <w:lang w:val="de-DE"/>
        </w:rPr>
        <w:t xml:space="preserve"> sind, können </w:t>
      </w:r>
      <w:r w:rsidR="00484DB3">
        <w:rPr>
          <w:sz w:val="22"/>
          <w:szCs w:val="22"/>
          <w:lang w:val="de-DE"/>
        </w:rPr>
        <w:t xml:space="preserve">zum Beispiel </w:t>
      </w:r>
      <w:r w:rsidR="00A24941">
        <w:rPr>
          <w:sz w:val="22"/>
          <w:szCs w:val="22"/>
          <w:lang w:val="de-DE"/>
        </w:rPr>
        <w:t xml:space="preserve">beurteilen, </w:t>
      </w:r>
      <w:r w:rsidR="00484DB3">
        <w:rPr>
          <w:sz w:val="22"/>
          <w:szCs w:val="22"/>
          <w:lang w:val="de-DE"/>
        </w:rPr>
        <w:t xml:space="preserve">wie sich die Inflation auf </w:t>
      </w:r>
      <w:r w:rsidR="00A24941">
        <w:rPr>
          <w:sz w:val="22"/>
          <w:szCs w:val="22"/>
          <w:lang w:val="de-DE"/>
        </w:rPr>
        <w:t>ihre Ersparnisse auswirkt, welche Finanzprodukte unter den aktuellen Bedingungen sinnvoll sind oder wie sich Wechselkursänderungen bei Fremdwährungskrediten auswirken. Andere können genau dies nicht</w:t>
      </w:r>
      <w:r w:rsidR="00BD4ADA">
        <w:rPr>
          <w:sz w:val="22"/>
          <w:szCs w:val="22"/>
          <w:lang w:val="de-DE"/>
        </w:rPr>
        <w:t xml:space="preserve"> –</w:t>
      </w:r>
      <w:r w:rsidR="00A24941">
        <w:rPr>
          <w:sz w:val="22"/>
          <w:szCs w:val="22"/>
          <w:lang w:val="de-DE"/>
        </w:rPr>
        <w:t xml:space="preserve"> und laufen Gefahr, Fehlentscheidungen zu treffen. </w:t>
      </w:r>
    </w:p>
    <w:p w:rsidR="00863B5D" w:rsidRDefault="00863B5D" w:rsidP="00D22456">
      <w:pPr>
        <w:rPr>
          <w:sz w:val="22"/>
          <w:szCs w:val="22"/>
          <w:lang w:val="de-DE"/>
        </w:rPr>
      </w:pPr>
    </w:p>
    <w:p w:rsidR="00BC454E" w:rsidRDefault="00A24941" w:rsidP="00D22456">
      <w:pPr>
        <w:rPr>
          <w:sz w:val="22"/>
          <w:szCs w:val="22"/>
          <w:lang w:val="de-DE"/>
        </w:rPr>
      </w:pPr>
      <w:r>
        <w:rPr>
          <w:sz w:val="22"/>
          <w:szCs w:val="22"/>
          <w:lang w:val="de-DE"/>
        </w:rPr>
        <w:t>Für die Studie wurden 442</w:t>
      </w:r>
      <w:r w:rsidR="00BC454E">
        <w:rPr>
          <w:sz w:val="22"/>
          <w:szCs w:val="22"/>
          <w:lang w:val="de-DE"/>
        </w:rPr>
        <w:t xml:space="preserve"> </w:t>
      </w:r>
      <w:r w:rsidR="00A678DE">
        <w:rPr>
          <w:sz w:val="22"/>
          <w:szCs w:val="22"/>
          <w:lang w:val="de-DE"/>
        </w:rPr>
        <w:t>Personen</w:t>
      </w:r>
      <w:r>
        <w:rPr>
          <w:sz w:val="22"/>
          <w:szCs w:val="22"/>
          <w:lang w:val="de-DE"/>
        </w:rPr>
        <w:t xml:space="preserve"> (336 in Österreich, 106</w:t>
      </w:r>
      <w:r w:rsidR="00BC454E">
        <w:rPr>
          <w:sz w:val="22"/>
          <w:szCs w:val="22"/>
          <w:lang w:val="de-DE"/>
        </w:rPr>
        <w:t xml:space="preserve"> in der Schweiz) befragt.</w:t>
      </w:r>
      <w:r w:rsidR="00863B5D">
        <w:rPr>
          <w:sz w:val="22"/>
          <w:szCs w:val="22"/>
          <w:lang w:val="de-DE"/>
        </w:rPr>
        <w:t xml:space="preserve"> </w:t>
      </w:r>
      <w:r>
        <w:rPr>
          <w:sz w:val="22"/>
          <w:szCs w:val="22"/>
          <w:lang w:val="de-DE"/>
        </w:rPr>
        <w:t xml:space="preserve">Dabei zeigt sich, dass das Finanzwissen der </w:t>
      </w:r>
      <w:r w:rsidR="006C566A">
        <w:rPr>
          <w:sz w:val="22"/>
          <w:szCs w:val="22"/>
          <w:lang w:val="de-DE"/>
        </w:rPr>
        <w:t xml:space="preserve">österreichischen Erwerbstätigen nicht allzu hoch ist und sie ihr Wissen eher überschätzen. Während in der Schweiz mehr als die Hälfte </w:t>
      </w:r>
      <w:r w:rsidR="004E061F">
        <w:rPr>
          <w:sz w:val="22"/>
          <w:szCs w:val="22"/>
          <w:lang w:val="de-DE"/>
        </w:rPr>
        <w:t xml:space="preserve">aller Befragten alle </w:t>
      </w:r>
      <w:r w:rsidR="006C566A">
        <w:rPr>
          <w:sz w:val="22"/>
          <w:szCs w:val="22"/>
          <w:lang w:val="de-DE"/>
        </w:rPr>
        <w:t xml:space="preserve">16 </w:t>
      </w:r>
      <w:r w:rsidR="004E061F">
        <w:rPr>
          <w:sz w:val="22"/>
          <w:szCs w:val="22"/>
          <w:lang w:val="de-DE"/>
        </w:rPr>
        <w:t>Fragen richtig beantworten</w:t>
      </w:r>
      <w:r w:rsidR="006C566A">
        <w:rPr>
          <w:sz w:val="22"/>
          <w:szCs w:val="22"/>
          <w:lang w:val="de-DE"/>
        </w:rPr>
        <w:t xml:space="preserve"> konnte</w:t>
      </w:r>
      <w:r w:rsidR="004E061F">
        <w:rPr>
          <w:sz w:val="22"/>
          <w:szCs w:val="22"/>
          <w:lang w:val="de-DE"/>
        </w:rPr>
        <w:t xml:space="preserve">, </w:t>
      </w:r>
      <w:r w:rsidR="006C566A">
        <w:rPr>
          <w:sz w:val="22"/>
          <w:szCs w:val="22"/>
          <w:lang w:val="de-DE"/>
        </w:rPr>
        <w:t xml:space="preserve">waren es </w:t>
      </w:r>
      <w:r w:rsidR="004E061F">
        <w:rPr>
          <w:sz w:val="22"/>
          <w:szCs w:val="22"/>
          <w:lang w:val="de-DE"/>
        </w:rPr>
        <w:t>in Österreich nur 35,5 Prozent.</w:t>
      </w:r>
      <w:r w:rsidR="00374C77">
        <w:rPr>
          <w:sz w:val="22"/>
          <w:szCs w:val="22"/>
          <w:lang w:val="de-DE"/>
        </w:rPr>
        <w:t xml:space="preserve"> Dies scheint sich </w:t>
      </w:r>
      <w:r w:rsidR="006C566A">
        <w:rPr>
          <w:sz w:val="22"/>
          <w:szCs w:val="22"/>
          <w:lang w:val="de-DE"/>
        </w:rPr>
        <w:t xml:space="preserve">auch </w:t>
      </w:r>
      <w:r w:rsidR="00374C77">
        <w:rPr>
          <w:sz w:val="22"/>
          <w:szCs w:val="22"/>
          <w:lang w:val="de-DE"/>
        </w:rPr>
        <w:t xml:space="preserve">auf die Pläne zur privaten Pensionsvorsorge auszuwirken: </w:t>
      </w:r>
      <w:r w:rsidR="006C566A">
        <w:rPr>
          <w:sz w:val="22"/>
          <w:szCs w:val="22"/>
          <w:lang w:val="de-DE"/>
        </w:rPr>
        <w:t xml:space="preserve">Mehr als 50 Prozent der </w:t>
      </w:r>
      <w:r w:rsidR="00374C77">
        <w:rPr>
          <w:sz w:val="22"/>
          <w:szCs w:val="22"/>
          <w:lang w:val="de-DE"/>
        </w:rPr>
        <w:lastRenderedPageBreak/>
        <w:t>Schweiz</w:t>
      </w:r>
      <w:r w:rsidR="006C566A">
        <w:rPr>
          <w:sz w:val="22"/>
          <w:szCs w:val="22"/>
          <w:lang w:val="de-DE"/>
        </w:rPr>
        <w:t>er und Schweizerinnen</w:t>
      </w:r>
      <w:r w:rsidR="00374C77">
        <w:rPr>
          <w:sz w:val="22"/>
          <w:szCs w:val="22"/>
          <w:lang w:val="de-DE"/>
        </w:rPr>
        <w:t xml:space="preserve"> </w:t>
      </w:r>
      <w:r w:rsidR="006C566A">
        <w:rPr>
          <w:sz w:val="22"/>
          <w:szCs w:val="22"/>
          <w:lang w:val="de-DE"/>
        </w:rPr>
        <w:t xml:space="preserve">sorgen vor. In Österreich </w:t>
      </w:r>
      <w:r w:rsidR="00374C77">
        <w:rPr>
          <w:sz w:val="22"/>
          <w:szCs w:val="22"/>
          <w:lang w:val="de-DE"/>
        </w:rPr>
        <w:t>treffen nahezu zwei Drittel der Befragten keine zusätzliche</w:t>
      </w:r>
      <w:r w:rsidR="006C566A">
        <w:rPr>
          <w:sz w:val="22"/>
          <w:szCs w:val="22"/>
          <w:lang w:val="de-DE"/>
        </w:rPr>
        <w:t>n</w:t>
      </w:r>
      <w:r w:rsidR="00374C77">
        <w:rPr>
          <w:sz w:val="22"/>
          <w:szCs w:val="22"/>
          <w:lang w:val="de-DE"/>
        </w:rPr>
        <w:t xml:space="preserve"> Pensionsvorsorge</w:t>
      </w:r>
      <w:r w:rsidR="006C566A">
        <w:rPr>
          <w:sz w:val="22"/>
          <w:szCs w:val="22"/>
          <w:lang w:val="de-DE"/>
        </w:rPr>
        <w:t>pläne</w:t>
      </w:r>
      <w:r w:rsidR="00374C77">
        <w:rPr>
          <w:sz w:val="22"/>
          <w:szCs w:val="22"/>
          <w:lang w:val="de-DE"/>
        </w:rPr>
        <w:t>.</w:t>
      </w:r>
    </w:p>
    <w:p w:rsidR="009D1C25" w:rsidRDefault="009D1C25" w:rsidP="00D22456">
      <w:pPr>
        <w:rPr>
          <w:sz w:val="22"/>
          <w:szCs w:val="22"/>
          <w:lang w:val="de-DE"/>
        </w:rPr>
      </w:pPr>
    </w:p>
    <w:p w:rsidR="0034222C" w:rsidRDefault="006C566A" w:rsidP="00D22456">
      <w:pPr>
        <w:rPr>
          <w:b/>
          <w:sz w:val="22"/>
          <w:szCs w:val="22"/>
          <w:lang w:val="de-DE"/>
        </w:rPr>
      </w:pPr>
      <w:r>
        <w:rPr>
          <w:b/>
          <w:sz w:val="22"/>
          <w:szCs w:val="22"/>
          <w:lang w:val="de-DE"/>
        </w:rPr>
        <w:t xml:space="preserve">Männer und Frauen denken finanziell unterschiedlich </w:t>
      </w:r>
    </w:p>
    <w:p w:rsidR="00D0176E" w:rsidRDefault="00D0176E" w:rsidP="00D22456">
      <w:pPr>
        <w:rPr>
          <w:sz w:val="22"/>
          <w:szCs w:val="22"/>
          <w:lang w:val="de-DE"/>
        </w:rPr>
      </w:pPr>
      <w:r>
        <w:rPr>
          <w:sz w:val="22"/>
          <w:szCs w:val="22"/>
          <w:lang w:val="de-DE"/>
        </w:rPr>
        <w:t>Unterschiede zeigen sich auch bei vers</w:t>
      </w:r>
      <w:r w:rsidR="00DB5799">
        <w:rPr>
          <w:sz w:val="22"/>
          <w:szCs w:val="22"/>
          <w:lang w:val="de-DE"/>
        </w:rPr>
        <w:t>chiedenen Bevölkerungsgruppen: Frauen und junge Menschen sowie Menschen mit geringem Einkommen und niedrigerer Bildung schneiden beim Finan</w:t>
      </w:r>
      <w:r w:rsidR="00A35DE1">
        <w:rPr>
          <w:sz w:val="22"/>
          <w:szCs w:val="22"/>
          <w:lang w:val="de-DE"/>
        </w:rPr>
        <w:t>z</w:t>
      </w:r>
      <w:r w:rsidR="00DB5799">
        <w:rPr>
          <w:sz w:val="22"/>
          <w:szCs w:val="22"/>
          <w:lang w:val="de-DE"/>
        </w:rPr>
        <w:t xml:space="preserve">wissen </w:t>
      </w:r>
      <w:r w:rsidR="006C566A">
        <w:rPr>
          <w:sz w:val="22"/>
          <w:szCs w:val="22"/>
          <w:lang w:val="de-DE"/>
        </w:rPr>
        <w:t xml:space="preserve">signifikant </w:t>
      </w:r>
      <w:r w:rsidR="00DB5799">
        <w:rPr>
          <w:sz w:val="22"/>
          <w:szCs w:val="22"/>
          <w:lang w:val="de-DE"/>
        </w:rPr>
        <w:t>schlechter ab.</w:t>
      </w:r>
      <w:r w:rsidR="006D7AF7">
        <w:rPr>
          <w:sz w:val="22"/>
          <w:szCs w:val="22"/>
          <w:lang w:val="de-DE"/>
        </w:rPr>
        <w:t xml:space="preserve"> Wenig überraschend ist, dass Angestellte des Finanzsektors auf diesem Gebiet besser Bescheid wissen. Dennoch</w:t>
      </w:r>
      <w:r w:rsidR="006D4467">
        <w:rPr>
          <w:sz w:val="22"/>
          <w:szCs w:val="22"/>
          <w:lang w:val="de-DE"/>
        </w:rPr>
        <w:t xml:space="preserve"> </w:t>
      </w:r>
      <w:r w:rsidR="006D7AF7">
        <w:rPr>
          <w:sz w:val="22"/>
          <w:szCs w:val="22"/>
          <w:lang w:val="de-DE"/>
        </w:rPr>
        <w:t>treffen sie aber nicht häufiger Maßnahmen zur privaten Pensionsvorsorge als Angestellte anderer Wirtschaftssektoren.</w:t>
      </w:r>
      <w:r w:rsidR="00FF7E3D">
        <w:rPr>
          <w:sz w:val="22"/>
          <w:szCs w:val="22"/>
          <w:lang w:val="de-DE"/>
        </w:rPr>
        <w:t xml:space="preserve"> Ältere Menschen planen </w:t>
      </w:r>
      <w:r w:rsidR="00D33458">
        <w:rPr>
          <w:sz w:val="22"/>
          <w:szCs w:val="22"/>
          <w:lang w:val="de-DE"/>
        </w:rPr>
        <w:t xml:space="preserve">hingegen </w:t>
      </w:r>
      <w:r w:rsidR="00FF7E3D">
        <w:rPr>
          <w:sz w:val="22"/>
          <w:szCs w:val="22"/>
          <w:lang w:val="de-DE"/>
        </w:rPr>
        <w:t>eher vor als jüngere.</w:t>
      </w:r>
    </w:p>
    <w:p w:rsidR="00FF7E3D" w:rsidRDefault="00FF7E3D" w:rsidP="00D22456">
      <w:pPr>
        <w:rPr>
          <w:sz w:val="22"/>
          <w:szCs w:val="22"/>
          <w:lang w:val="de-DE"/>
        </w:rPr>
      </w:pPr>
    </w:p>
    <w:p w:rsidR="00FF7E3D" w:rsidRDefault="006C566A" w:rsidP="00D22456">
      <w:pPr>
        <w:rPr>
          <w:sz w:val="22"/>
          <w:szCs w:val="22"/>
          <w:lang w:val="de-DE"/>
        </w:rPr>
      </w:pPr>
      <w:r>
        <w:rPr>
          <w:sz w:val="22"/>
          <w:szCs w:val="22"/>
          <w:lang w:val="de-DE"/>
        </w:rPr>
        <w:t>Geldanlage ist aber auch ein kulturelles und stark länderspezifisches Phänomen</w:t>
      </w:r>
      <w:r w:rsidR="00FF7E3D">
        <w:rPr>
          <w:sz w:val="22"/>
          <w:szCs w:val="22"/>
          <w:lang w:val="de-DE"/>
        </w:rPr>
        <w:t>. „</w:t>
      </w:r>
      <w:r>
        <w:rPr>
          <w:sz w:val="22"/>
          <w:szCs w:val="22"/>
          <w:lang w:val="de-DE"/>
        </w:rPr>
        <w:t>In Österreich gehen eher nur jene an die Börse, die über mehr Finanzwissen verfügen. Im Allgemein sind die Menschen de</w:t>
      </w:r>
      <w:r w:rsidR="00D32E7E">
        <w:rPr>
          <w:sz w:val="22"/>
          <w:szCs w:val="22"/>
          <w:lang w:val="de-DE"/>
        </w:rPr>
        <w:t>n</w:t>
      </w:r>
      <w:r>
        <w:rPr>
          <w:sz w:val="22"/>
          <w:szCs w:val="22"/>
          <w:lang w:val="de-DE"/>
        </w:rPr>
        <w:t xml:space="preserve"> Börsen gegenüber skeptisch eingestellt. </w:t>
      </w:r>
      <w:r w:rsidR="00FF7E3D">
        <w:rPr>
          <w:sz w:val="22"/>
          <w:szCs w:val="22"/>
          <w:lang w:val="de-DE"/>
        </w:rPr>
        <w:t>In der Schweiz ist die Affinität für die Börse unter allen befragten Personen höher, unabhängig vom Stand des Finan</w:t>
      </w:r>
      <w:r w:rsidR="00E3591A">
        <w:rPr>
          <w:sz w:val="22"/>
          <w:szCs w:val="22"/>
          <w:lang w:val="de-DE"/>
        </w:rPr>
        <w:t>z</w:t>
      </w:r>
      <w:r w:rsidR="00FF7E3D">
        <w:rPr>
          <w:sz w:val="22"/>
          <w:szCs w:val="22"/>
          <w:lang w:val="de-DE"/>
        </w:rPr>
        <w:t xml:space="preserve">wissens“, erklärt </w:t>
      </w:r>
      <w:r w:rsidR="00EE432C" w:rsidRPr="00EE432C">
        <w:rPr>
          <w:sz w:val="22"/>
          <w:szCs w:val="22"/>
          <w:lang w:val="de-DE"/>
        </w:rPr>
        <w:t>Kovarova-Simecek</w:t>
      </w:r>
      <w:r w:rsidR="00EE432C">
        <w:rPr>
          <w:sz w:val="22"/>
          <w:szCs w:val="22"/>
          <w:lang w:val="de-DE"/>
        </w:rPr>
        <w:t>.</w:t>
      </w:r>
    </w:p>
    <w:p w:rsidR="00D0176E" w:rsidRDefault="00D0176E" w:rsidP="00D22456">
      <w:pPr>
        <w:rPr>
          <w:sz w:val="22"/>
          <w:szCs w:val="22"/>
          <w:lang w:val="de-DE"/>
        </w:rPr>
      </w:pPr>
    </w:p>
    <w:p w:rsidR="00EE432C" w:rsidRPr="00EE432C" w:rsidRDefault="00EE432C" w:rsidP="00D22456">
      <w:pPr>
        <w:rPr>
          <w:b/>
          <w:sz w:val="22"/>
          <w:szCs w:val="22"/>
          <w:lang w:val="de-DE"/>
        </w:rPr>
      </w:pPr>
      <w:r>
        <w:rPr>
          <w:b/>
          <w:sz w:val="22"/>
          <w:szCs w:val="22"/>
          <w:lang w:val="de-DE"/>
        </w:rPr>
        <w:t>Finanzwissen fördern</w:t>
      </w:r>
    </w:p>
    <w:p w:rsidR="006675A3" w:rsidRDefault="00EE432C" w:rsidP="00D22456">
      <w:pPr>
        <w:rPr>
          <w:sz w:val="22"/>
          <w:szCs w:val="22"/>
          <w:lang w:val="de-DE"/>
        </w:rPr>
      </w:pPr>
      <w:r>
        <w:rPr>
          <w:sz w:val="22"/>
          <w:szCs w:val="22"/>
          <w:lang w:val="de-DE"/>
        </w:rPr>
        <w:t>Da die Pensionsvorsorge zunehmend vom Staat in die Privatsphäre verschoben wird, raten die Autorinnen der Studie dazu, das Finanzwissen z</w:t>
      </w:r>
      <w:r w:rsidR="00E51383">
        <w:rPr>
          <w:sz w:val="22"/>
          <w:szCs w:val="22"/>
          <w:lang w:val="de-DE"/>
        </w:rPr>
        <w:t>u</w:t>
      </w:r>
      <w:r>
        <w:rPr>
          <w:sz w:val="22"/>
          <w:szCs w:val="22"/>
          <w:lang w:val="de-DE"/>
        </w:rPr>
        <w:t xml:space="preserve"> fördern. „</w:t>
      </w:r>
      <w:r w:rsidR="000E1075">
        <w:rPr>
          <w:sz w:val="22"/>
          <w:szCs w:val="22"/>
          <w:lang w:val="de-DE"/>
        </w:rPr>
        <w:t xml:space="preserve">In Anbetracht der internationalen Unterschiede </w:t>
      </w:r>
      <w:r>
        <w:rPr>
          <w:sz w:val="22"/>
          <w:szCs w:val="22"/>
          <w:lang w:val="de-DE"/>
        </w:rPr>
        <w:t xml:space="preserve">erscheint </w:t>
      </w:r>
      <w:r w:rsidR="000E1075">
        <w:rPr>
          <w:sz w:val="22"/>
          <w:szCs w:val="22"/>
          <w:lang w:val="de-DE"/>
        </w:rPr>
        <w:t xml:space="preserve">es </w:t>
      </w:r>
      <w:r>
        <w:rPr>
          <w:sz w:val="22"/>
          <w:szCs w:val="22"/>
          <w:lang w:val="de-DE"/>
        </w:rPr>
        <w:t xml:space="preserve">sinnvoll, Finanz- </w:t>
      </w:r>
      <w:r w:rsidR="000E1075">
        <w:rPr>
          <w:sz w:val="22"/>
          <w:szCs w:val="22"/>
          <w:lang w:val="de-DE"/>
        </w:rPr>
        <w:t>und Wirtschaftst</w:t>
      </w:r>
      <w:r>
        <w:rPr>
          <w:sz w:val="22"/>
          <w:szCs w:val="22"/>
          <w:lang w:val="de-DE"/>
        </w:rPr>
        <w:t xml:space="preserve">hemen </w:t>
      </w:r>
      <w:r w:rsidR="000E1075">
        <w:rPr>
          <w:sz w:val="22"/>
          <w:szCs w:val="22"/>
          <w:lang w:val="de-DE"/>
        </w:rPr>
        <w:t xml:space="preserve">wie z.B. </w:t>
      </w:r>
      <w:r>
        <w:rPr>
          <w:sz w:val="22"/>
          <w:szCs w:val="22"/>
          <w:lang w:val="de-DE"/>
        </w:rPr>
        <w:t xml:space="preserve">Basiswissen zu </w:t>
      </w:r>
      <w:r w:rsidR="000E1075">
        <w:rPr>
          <w:sz w:val="22"/>
          <w:szCs w:val="22"/>
          <w:lang w:val="de-DE"/>
        </w:rPr>
        <w:t xml:space="preserve">gängigen </w:t>
      </w:r>
      <w:r>
        <w:rPr>
          <w:sz w:val="22"/>
          <w:szCs w:val="22"/>
          <w:lang w:val="de-DE"/>
        </w:rPr>
        <w:t>Finanzprodukten, deren Risiken</w:t>
      </w:r>
      <w:r w:rsidR="00D158F4">
        <w:rPr>
          <w:sz w:val="22"/>
          <w:szCs w:val="22"/>
          <w:lang w:val="de-DE"/>
        </w:rPr>
        <w:t xml:space="preserve"> und potentiellen Erträgen ins Bildungssystem zu i</w:t>
      </w:r>
      <w:r w:rsidR="000E1075">
        <w:rPr>
          <w:sz w:val="22"/>
          <w:szCs w:val="22"/>
          <w:lang w:val="de-DE"/>
        </w:rPr>
        <w:t>ntegrieren und zwar möglichst früh</w:t>
      </w:r>
      <w:r w:rsidR="00D158F4">
        <w:rPr>
          <w:sz w:val="22"/>
          <w:szCs w:val="22"/>
          <w:lang w:val="de-DE"/>
        </w:rPr>
        <w:t>“, sagt Kovarova</w:t>
      </w:r>
      <w:r w:rsidR="00474D0A" w:rsidRPr="00EE432C">
        <w:rPr>
          <w:sz w:val="22"/>
          <w:szCs w:val="22"/>
          <w:lang w:val="de-DE"/>
        </w:rPr>
        <w:t>-Simecek</w:t>
      </w:r>
      <w:r w:rsidR="00474D0A">
        <w:rPr>
          <w:sz w:val="22"/>
          <w:szCs w:val="22"/>
          <w:lang w:val="de-DE"/>
        </w:rPr>
        <w:t>.</w:t>
      </w:r>
    </w:p>
    <w:p w:rsidR="0014099C" w:rsidRDefault="0014099C" w:rsidP="00D22456">
      <w:pPr>
        <w:rPr>
          <w:sz w:val="22"/>
          <w:szCs w:val="22"/>
          <w:lang w:val="de-DE"/>
        </w:rPr>
      </w:pPr>
    </w:p>
    <w:p w:rsidR="0014099C" w:rsidRDefault="0014099C" w:rsidP="00D22456">
      <w:pPr>
        <w:rPr>
          <w:sz w:val="22"/>
          <w:szCs w:val="22"/>
          <w:lang w:val="de-DE"/>
        </w:rPr>
      </w:pPr>
      <w:r>
        <w:rPr>
          <w:sz w:val="22"/>
          <w:szCs w:val="22"/>
          <w:lang w:val="de-DE"/>
        </w:rPr>
        <w:t xml:space="preserve">Die Studie wurde von der </w:t>
      </w:r>
      <w:r w:rsidRPr="00BC6A81">
        <w:rPr>
          <w:sz w:val="22"/>
          <w:szCs w:val="22"/>
          <w:lang w:val="de-DE"/>
        </w:rPr>
        <w:t xml:space="preserve">Forschungsgruppe Financial Communications des Departments Medien und Wirtschaft in Kooperation mit der Hochschule Luzern und mit Unterstützung von Tatjana </w:t>
      </w:r>
      <w:proofErr w:type="spellStart"/>
      <w:r w:rsidRPr="00BC6A81">
        <w:rPr>
          <w:sz w:val="22"/>
          <w:szCs w:val="22"/>
          <w:lang w:val="de-DE"/>
        </w:rPr>
        <w:t>Aubram</w:t>
      </w:r>
      <w:proofErr w:type="spellEnd"/>
      <w:r w:rsidRPr="00BC6A81">
        <w:rPr>
          <w:sz w:val="22"/>
          <w:szCs w:val="22"/>
          <w:lang w:val="de-DE"/>
        </w:rPr>
        <w:t>, Absolventin des Studiengangs Media Management</w:t>
      </w:r>
      <w:r w:rsidR="004B449C">
        <w:rPr>
          <w:sz w:val="22"/>
          <w:szCs w:val="22"/>
          <w:lang w:val="de-DE"/>
        </w:rPr>
        <w:t xml:space="preserve"> an der FH St. Pölten</w:t>
      </w:r>
      <w:r w:rsidR="000E1075">
        <w:rPr>
          <w:sz w:val="22"/>
          <w:szCs w:val="22"/>
          <w:lang w:val="de-DE"/>
        </w:rPr>
        <w:t>, durchgeführt.</w:t>
      </w:r>
    </w:p>
    <w:p w:rsidR="00BC6A81" w:rsidRDefault="00BC6A81" w:rsidP="00D22456">
      <w:pPr>
        <w:rPr>
          <w:sz w:val="22"/>
          <w:szCs w:val="22"/>
          <w:lang w:val="de-DE"/>
        </w:rPr>
      </w:pPr>
    </w:p>
    <w:p w:rsidR="00BC6A81" w:rsidRPr="00275D88" w:rsidRDefault="00BC6A81" w:rsidP="00D22456">
      <w:pPr>
        <w:rPr>
          <w:b/>
          <w:sz w:val="20"/>
          <w:szCs w:val="20"/>
          <w:lang w:val="en-US"/>
        </w:rPr>
      </w:pPr>
      <w:r w:rsidRPr="00275D88">
        <w:rPr>
          <w:b/>
          <w:sz w:val="20"/>
          <w:szCs w:val="20"/>
          <w:lang w:val="en-US"/>
        </w:rPr>
        <w:t>Studie:</w:t>
      </w:r>
    </w:p>
    <w:p w:rsidR="004C73E3" w:rsidRPr="004C73E3" w:rsidRDefault="00E9278F" w:rsidP="004C73E3">
      <w:pPr>
        <w:rPr>
          <w:sz w:val="20"/>
          <w:szCs w:val="20"/>
          <w:lang w:val="en-GB"/>
        </w:rPr>
      </w:pPr>
      <w:r w:rsidRPr="004C73E3">
        <w:rPr>
          <w:sz w:val="20"/>
          <w:szCs w:val="20"/>
        </w:rPr>
        <w:t>Tatjana</w:t>
      </w:r>
      <w:r w:rsidRPr="004C73E3">
        <w:rPr>
          <w:sz w:val="20"/>
          <w:szCs w:val="20"/>
        </w:rPr>
        <w:t xml:space="preserve"> </w:t>
      </w:r>
      <w:proofErr w:type="spellStart"/>
      <w:r w:rsidR="004C73E3" w:rsidRPr="004C73E3">
        <w:rPr>
          <w:sz w:val="20"/>
          <w:szCs w:val="20"/>
        </w:rPr>
        <w:t>Aubram</w:t>
      </w:r>
      <w:proofErr w:type="spellEnd"/>
      <w:r w:rsidR="004C73E3" w:rsidRPr="004C73E3">
        <w:rPr>
          <w:sz w:val="20"/>
          <w:szCs w:val="20"/>
        </w:rPr>
        <w:t>, Monika Kovarova-Simecek</w:t>
      </w:r>
      <w:r>
        <w:rPr>
          <w:sz w:val="20"/>
          <w:szCs w:val="20"/>
        </w:rPr>
        <w:t xml:space="preserve">, </w:t>
      </w:r>
      <w:r w:rsidR="004C73E3">
        <w:rPr>
          <w:sz w:val="20"/>
          <w:szCs w:val="20"/>
        </w:rPr>
        <w:t>Gabrielle Wanzenried (</w:t>
      </w:r>
      <w:r w:rsidR="004C73E3" w:rsidRPr="004C73E3">
        <w:rPr>
          <w:sz w:val="20"/>
          <w:szCs w:val="20"/>
        </w:rPr>
        <w:t>2017</w:t>
      </w:r>
      <w:r w:rsidR="004C73E3">
        <w:rPr>
          <w:sz w:val="20"/>
          <w:szCs w:val="20"/>
        </w:rPr>
        <w:t>)</w:t>
      </w:r>
      <w:r w:rsidR="004C73E3" w:rsidRPr="004C73E3">
        <w:rPr>
          <w:sz w:val="20"/>
          <w:szCs w:val="20"/>
        </w:rPr>
        <w:t xml:space="preserve">. </w:t>
      </w:r>
      <w:r w:rsidR="004C73E3" w:rsidRPr="004C73E3">
        <w:rPr>
          <w:sz w:val="20"/>
          <w:szCs w:val="20"/>
          <w:lang w:val="en-GB"/>
        </w:rPr>
        <w:t xml:space="preserve">“Financial Literacy and Pension Planning - A Comparative Study for Austria and Switzerland.” </w:t>
      </w:r>
      <w:r w:rsidR="004C73E3" w:rsidRPr="004C73E3">
        <w:rPr>
          <w:i/>
          <w:iCs/>
          <w:sz w:val="20"/>
          <w:szCs w:val="20"/>
          <w:lang w:val="en-GB"/>
        </w:rPr>
        <w:t>SSRN Electronic Journal</w:t>
      </w:r>
      <w:r w:rsidR="004C73E3" w:rsidRPr="004C73E3">
        <w:rPr>
          <w:sz w:val="20"/>
          <w:szCs w:val="20"/>
          <w:lang w:val="en-GB"/>
        </w:rPr>
        <w:t>. doi:10.2139/ssrn.2892726.</w:t>
      </w:r>
    </w:p>
    <w:p w:rsidR="00BC6A81" w:rsidRPr="004C73E3" w:rsidRDefault="00BC6A81" w:rsidP="00D22456">
      <w:pPr>
        <w:rPr>
          <w:sz w:val="20"/>
          <w:szCs w:val="20"/>
          <w:lang w:val="en-US"/>
        </w:rPr>
      </w:pPr>
      <w:r w:rsidRPr="004C73E3">
        <w:rPr>
          <w:sz w:val="20"/>
          <w:szCs w:val="20"/>
          <w:lang w:val="en-US"/>
        </w:rPr>
        <w:t xml:space="preserve">Download: </w:t>
      </w:r>
      <w:hyperlink r:id="rId8" w:tgtFrame="_blank" w:history="1">
        <w:r w:rsidR="004C73E3" w:rsidRPr="004C73E3">
          <w:rPr>
            <w:rStyle w:val="Hyperlink"/>
            <w:sz w:val="20"/>
            <w:szCs w:val="20"/>
            <w:lang w:val="en-GB"/>
          </w:rPr>
          <w:t>http://dx.doi.org/10.2139/ssrn.2892726</w:t>
        </w:r>
      </w:hyperlink>
    </w:p>
    <w:p w:rsidR="00BC6A81" w:rsidRDefault="00BC6A81" w:rsidP="00D22456">
      <w:pPr>
        <w:rPr>
          <w:sz w:val="20"/>
          <w:szCs w:val="20"/>
          <w:lang w:val="en-US"/>
        </w:rPr>
      </w:pPr>
    </w:p>
    <w:p w:rsidR="004E57EE" w:rsidRPr="00D45909" w:rsidRDefault="004E57EE" w:rsidP="004E57EE">
      <w:pPr>
        <w:rPr>
          <w:b/>
          <w:sz w:val="20"/>
          <w:szCs w:val="20"/>
        </w:rPr>
      </w:pPr>
      <w:r w:rsidRPr="00D45909">
        <w:rPr>
          <w:b/>
          <w:sz w:val="20"/>
          <w:szCs w:val="20"/>
        </w:rPr>
        <w:t>Veranstaltungshinweis:</w:t>
      </w:r>
    </w:p>
    <w:p w:rsidR="00D45909" w:rsidRDefault="00D45909" w:rsidP="00D45909">
      <w:pPr>
        <w:rPr>
          <w:sz w:val="20"/>
          <w:szCs w:val="20"/>
        </w:rPr>
      </w:pPr>
      <w:r w:rsidRPr="00D45909">
        <w:rPr>
          <w:sz w:val="20"/>
          <w:szCs w:val="20"/>
        </w:rPr>
        <w:t>Am 1</w:t>
      </w:r>
      <w:r>
        <w:rPr>
          <w:sz w:val="20"/>
          <w:szCs w:val="20"/>
        </w:rPr>
        <w:t>0</w:t>
      </w:r>
      <w:r w:rsidRPr="00D45909">
        <w:rPr>
          <w:sz w:val="20"/>
          <w:szCs w:val="20"/>
        </w:rPr>
        <w:t xml:space="preserve">. </w:t>
      </w:r>
      <w:r>
        <w:rPr>
          <w:sz w:val="20"/>
          <w:szCs w:val="20"/>
        </w:rPr>
        <w:t xml:space="preserve">Mai findet </w:t>
      </w:r>
      <w:r w:rsidR="000E1075">
        <w:rPr>
          <w:sz w:val="20"/>
          <w:szCs w:val="20"/>
        </w:rPr>
        <w:t>in</w:t>
      </w:r>
      <w:r>
        <w:rPr>
          <w:sz w:val="20"/>
          <w:szCs w:val="20"/>
        </w:rPr>
        <w:t xml:space="preserve"> der Wiener Börse </w:t>
      </w:r>
      <w:r w:rsidR="000E1075">
        <w:rPr>
          <w:sz w:val="20"/>
          <w:szCs w:val="20"/>
        </w:rPr>
        <w:t xml:space="preserve">zum dritten Mal das </w:t>
      </w:r>
      <w:r>
        <w:rPr>
          <w:sz w:val="20"/>
          <w:szCs w:val="20"/>
        </w:rPr>
        <w:t xml:space="preserve">„Symposium Wirtschafts- und Finanzkommunikation“ </w:t>
      </w:r>
      <w:r w:rsidR="000E1075">
        <w:rPr>
          <w:sz w:val="20"/>
          <w:szCs w:val="20"/>
        </w:rPr>
        <w:t xml:space="preserve">der FH St. Pölten statt, welches in Kooperation mit der Wiener Börse, der CIRA </w:t>
      </w:r>
      <w:r w:rsidR="00A701C5">
        <w:rPr>
          <w:sz w:val="20"/>
          <w:szCs w:val="20"/>
        </w:rPr>
        <w:t>(</w:t>
      </w:r>
      <w:r w:rsidR="00A701C5" w:rsidRPr="00D45909">
        <w:rPr>
          <w:sz w:val="20"/>
          <w:szCs w:val="20"/>
        </w:rPr>
        <w:t>Cercle Investor Relations Austria</w:t>
      </w:r>
      <w:r w:rsidR="00A701C5">
        <w:rPr>
          <w:sz w:val="20"/>
          <w:szCs w:val="20"/>
        </w:rPr>
        <w:t xml:space="preserve">) </w:t>
      </w:r>
      <w:r w:rsidR="000E1075">
        <w:rPr>
          <w:sz w:val="20"/>
          <w:szCs w:val="20"/>
        </w:rPr>
        <w:t>und dem PRVA</w:t>
      </w:r>
      <w:r w:rsidR="00A701C5">
        <w:rPr>
          <w:sz w:val="20"/>
          <w:szCs w:val="20"/>
        </w:rPr>
        <w:t xml:space="preserve"> (</w:t>
      </w:r>
      <w:r w:rsidR="00A701C5" w:rsidRPr="00D45909">
        <w:rPr>
          <w:sz w:val="20"/>
          <w:szCs w:val="20"/>
        </w:rPr>
        <w:t>Public Relations Verband Austria</w:t>
      </w:r>
      <w:r w:rsidR="00A701C5">
        <w:rPr>
          <w:sz w:val="20"/>
          <w:szCs w:val="20"/>
        </w:rPr>
        <w:t>)</w:t>
      </w:r>
      <w:r w:rsidR="000E1075">
        <w:rPr>
          <w:sz w:val="20"/>
          <w:szCs w:val="20"/>
        </w:rPr>
        <w:t xml:space="preserve"> ausgetragen wird. Der diesjährige </w:t>
      </w:r>
      <w:r w:rsidRPr="00D45909">
        <w:rPr>
          <w:sz w:val="20"/>
          <w:szCs w:val="20"/>
        </w:rPr>
        <w:t xml:space="preserve">Themenschwerpunkt </w:t>
      </w:r>
      <w:r>
        <w:rPr>
          <w:sz w:val="20"/>
          <w:szCs w:val="20"/>
        </w:rPr>
        <w:t>sind</w:t>
      </w:r>
      <w:r w:rsidRPr="00D45909">
        <w:rPr>
          <w:sz w:val="20"/>
          <w:szCs w:val="20"/>
        </w:rPr>
        <w:t xml:space="preserve"> unterschiedliche Formate der Finanzkommunikation </w:t>
      </w:r>
      <w:r>
        <w:rPr>
          <w:sz w:val="20"/>
          <w:szCs w:val="20"/>
        </w:rPr>
        <w:t xml:space="preserve">für </w:t>
      </w:r>
      <w:r w:rsidR="000E1075">
        <w:rPr>
          <w:sz w:val="20"/>
          <w:szCs w:val="20"/>
        </w:rPr>
        <w:t>(</w:t>
      </w:r>
      <w:r>
        <w:rPr>
          <w:sz w:val="20"/>
          <w:szCs w:val="20"/>
        </w:rPr>
        <w:t>private</w:t>
      </w:r>
      <w:r w:rsidR="000E1075">
        <w:rPr>
          <w:sz w:val="20"/>
          <w:szCs w:val="20"/>
        </w:rPr>
        <w:t xml:space="preserve">) </w:t>
      </w:r>
      <w:r w:rsidR="00FA3E88">
        <w:rPr>
          <w:sz w:val="20"/>
          <w:szCs w:val="20"/>
        </w:rPr>
        <w:t>Investor</w:t>
      </w:r>
      <w:r w:rsidR="001D663B">
        <w:rPr>
          <w:sz w:val="20"/>
          <w:szCs w:val="20"/>
        </w:rPr>
        <w:t>inn</w:t>
      </w:r>
      <w:r w:rsidR="00FA3E88">
        <w:rPr>
          <w:sz w:val="20"/>
          <w:szCs w:val="20"/>
        </w:rPr>
        <w:t>en</w:t>
      </w:r>
      <w:r w:rsidR="001D663B">
        <w:rPr>
          <w:sz w:val="20"/>
          <w:szCs w:val="20"/>
        </w:rPr>
        <w:t xml:space="preserve"> und Investoren</w:t>
      </w:r>
      <w:r w:rsidR="00FA3E88">
        <w:rPr>
          <w:sz w:val="20"/>
          <w:szCs w:val="20"/>
        </w:rPr>
        <w:t>, z.</w:t>
      </w:r>
      <w:r w:rsidR="008B5DD6">
        <w:rPr>
          <w:sz w:val="20"/>
          <w:szCs w:val="20"/>
        </w:rPr>
        <w:t xml:space="preserve"> </w:t>
      </w:r>
      <w:r w:rsidR="00FA3E88">
        <w:rPr>
          <w:sz w:val="20"/>
          <w:szCs w:val="20"/>
        </w:rPr>
        <w:t>B.</w:t>
      </w:r>
      <w:r w:rsidR="008B5DD6">
        <w:rPr>
          <w:sz w:val="20"/>
          <w:szCs w:val="20"/>
        </w:rPr>
        <w:t>,</w:t>
      </w:r>
      <w:r w:rsidR="00FA3E88">
        <w:rPr>
          <w:sz w:val="20"/>
          <w:szCs w:val="20"/>
        </w:rPr>
        <w:t xml:space="preserve"> w</w:t>
      </w:r>
      <w:r w:rsidR="000E1075">
        <w:rPr>
          <w:sz w:val="20"/>
          <w:szCs w:val="20"/>
        </w:rPr>
        <w:t xml:space="preserve">ie </w:t>
      </w:r>
      <w:proofErr w:type="spellStart"/>
      <w:r w:rsidR="000E1075">
        <w:rPr>
          <w:sz w:val="20"/>
          <w:szCs w:val="20"/>
        </w:rPr>
        <w:t>Social</w:t>
      </w:r>
      <w:proofErr w:type="spellEnd"/>
      <w:r w:rsidR="001D663B">
        <w:rPr>
          <w:sz w:val="20"/>
          <w:szCs w:val="20"/>
        </w:rPr>
        <w:t>-</w:t>
      </w:r>
      <w:r w:rsidR="000E1075">
        <w:rPr>
          <w:sz w:val="20"/>
          <w:szCs w:val="20"/>
        </w:rPr>
        <w:t>Media</w:t>
      </w:r>
      <w:r w:rsidR="00FA3E88">
        <w:rPr>
          <w:sz w:val="20"/>
          <w:szCs w:val="20"/>
        </w:rPr>
        <w:t>-Plattformen</w:t>
      </w:r>
      <w:r w:rsidR="000E1075">
        <w:rPr>
          <w:sz w:val="20"/>
          <w:szCs w:val="20"/>
        </w:rPr>
        <w:t xml:space="preserve"> in der Finanzkommunikation zum Einsatz kommen </w:t>
      </w:r>
      <w:r w:rsidR="001D663B">
        <w:rPr>
          <w:sz w:val="20"/>
          <w:szCs w:val="20"/>
        </w:rPr>
        <w:t xml:space="preserve">können </w:t>
      </w:r>
      <w:r w:rsidR="000E1075">
        <w:rPr>
          <w:sz w:val="20"/>
          <w:szCs w:val="20"/>
        </w:rPr>
        <w:t xml:space="preserve">oder wie </w:t>
      </w:r>
      <w:r w:rsidR="00FA3E88">
        <w:rPr>
          <w:sz w:val="20"/>
          <w:szCs w:val="20"/>
        </w:rPr>
        <w:t xml:space="preserve">das </w:t>
      </w:r>
      <w:r w:rsidR="001D663B">
        <w:rPr>
          <w:sz w:val="20"/>
          <w:szCs w:val="20"/>
        </w:rPr>
        <w:t xml:space="preserve">Medium </w:t>
      </w:r>
      <w:r w:rsidR="000E1075">
        <w:rPr>
          <w:sz w:val="20"/>
          <w:szCs w:val="20"/>
        </w:rPr>
        <w:t>Radio zu einer besseren Financial Literacy beitragen</w:t>
      </w:r>
      <w:r w:rsidR="001D663B">
        <w:rPr>
          <w:sz w:val="20"/>
          <w:szCs w:val="20"/>
        </w:rPr>
        <w:t xml:space="preserve"> kann</w:t>
      </w:r>
      <w:r w:rsidR="000E1075">
        <w:rPr>
          <w:sz w:val="20"/>
          <w:szCs w:val="20"/>
        </w:rPr>
        <w:t>.</w:t>
      </w:r>
      <w:r>
        <w:rPr>
          <w:sz w:val="20"/>
          <w:szCs w:val="20"/>
        </w:rPr>
        <w:t xml:space="preserve"> Programm und weitere Informationen demnächst auf: </w:t>
      </w:r>
      <w:hyperlink r:id="rId9" w:history="1">
        <w:r w:rsidR="003E517A" w:rsidRPr="008806E8">
          <w:rPr>
            <w:rStyle w:val="Hyperlink"/>
            <w:sz w:val="20"/>
            <w:szCs w:val="20"/>
          </w:rPr>
          <w:t>https://www.fhstp.ac.at/de/newsroom/newsroom_events_view</w:t>
        </w:r>
      </w:hyperlink>
      <w:r w:rsidR="003E517A">
        <w:rPr>
          <w:sz w:val="20"/>
          <w:szCs w:val="20"/>
        </w:rPr>
        <w:t>.</w:t>
      </w:r>
    </w:p>
    <w:p w:rsidR="00894B72" w:rsidRPr="00D45909" w:rsidRDefault="00894B72" w:rsidP="00D22456">
      <w:pPr>
        <w:rPr>
          <w:sz w:val="20"/>
          <w:szCs w:val="20"/>
        </w:rPr>
      </w:pPr>
    </w:p>
    <w:p w:rsidR="00BC6A81" w:rsidRPr="00275D88" w:rsidRDefault="00BC6A81" w:rsidP="00D22456">
      <w:pPr>
        <w:rPr>
          <w:b/>
          <w:sz w:val="20"/>
          <w:szCs w:val="20"/>
          <w:lang w:val="de-DE"/>
        </w:rPr>
      </w:pPr>
      <w:r w:rsidRPr="00275D88">
        <w:rPr>
          <w:b/>
          <w:sz w:val="20"/>
          <w:szCs w:val="20"/>
          <w:lang w:val="de-DE"/>
        </w:rPr>
        <w:t>Fotos:</w:t>
      </w:r>
    </w:p>
    <w:p w:rsidR="00BC6A81" w:rsidRPr="00275D88" w:rsidRDefault="00275D88" w:rsidP="00D22456">
      <w:pPr>
        <w:rPr>
          <w:sz w:val="20"/>
          <w:szCs w:val="20"/>
          <w:lang w:val="en-US"/>
        </w:rPr>
      </w:pPr>
      <w:r w:rsidRPr="00275D88">
        <w:rPr>
          <w:sz w:val="20"/>
          <w:szCs w:val="20"/>
          <w:lang w:val="en-US"/>
        </w:rPr>
        <w:t xml:space="preserve">FH St. </w:t>
      </w:r>
      <w:proofErr w:type="spellStart"/>
      <w:r w:rsidRPr="00275D88">
        <w:rPr>
          <w:sz w:val="20"/>
          <w:szCs w:val="20"/>
          <w:lang w:val="en-US"/>
        </w:rPr>
        <w:t>Pölten</w:t>
      </w:r>
      <w:proofErr w:type="spellEnd"/>
      <w:r w:rsidRPr="00275D88">
        <w:rPr>
          <w:sz w:val="20"/>
          <w:szCs w:val="20"/>
          <w:lang w:val="en-US"/>
        </w:rPr>
        <w:t xml:space="preserve">, Credit: Martin </w:t>
      </w:r>
      <w:proofErr w:type="spellStart"/>
      <w:r w:rsidRPr="00275D88">
        <w:rPr>
          <w:sz w:val="20"/>
          <w:szCs w:val="20"/>
          <w:lang w:val="en-US"/>
        </w:rPr>
        <w:t>Lifka</w:t>
      </w:r>
      <w:proofErr w:type="spellEnd"/>
      <w:r w:rsidRPr="00275D88">
        <w:rPr>
          <w:sz w:val="20"/>
          <w:szCs w:val="20"/>
          <w:lang w:val="en-US"/>
        </w:rPr>
        <w:t xml:space="preserve"> Photography</w:t>
      </w:r>
    </w:p>
    <w:p w:rsidR="00D22456" w:rsidRPr="00275D88" w:rsidRDefault="00D22456" w:rsidP="00D22456">
      <w:pPr>
        <w:spacing w:line="200" w:lineRule="exact"/>
        <w:jc w:val="both"/>
        <w:rPr>
          <w:sz w:val="20"/>
          <w:szCs w:val="20"/>
          <w:lang w:val="en-US"/>
        </w:rPr>
      </w:pPr>
      <w:bookmarkStart w:id="0" w:name="_GoBack"/>
      <w:bookmarkEnd w:id="0"/>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Default="00D22456" w:rsidP="00D22456">
      <w:pPr>
        <w:rPr>
          <w:sz w:val="20"/>
          <w:szCs w:val="20"/>
        </w:rPr>
      </w:pPr>
    </w:p>
    <w:p w:rsidR="00B4252B" w:rsidRPr="00CB65FC" w:rsidRDefault="00B4252B" w:rsidP="00B4252B">
      <w:pPr>
        <w:spacing w:line="200" w:lineRule="exact"/>
        <w:rPr>
          <w:b/>
          <w:sz w:val="18"/>
          <w:szCs w:val="18"/>
        </w:rPr>
      </w:pPr>
      <w:r w:rsidRPr="00CB65FC">
        <w:rPr>
          <w:b/>
          <w:sz w:val="18"/>
          <w:szCs w:val="18"/>
        </w:rPr>
        <w:t>Informationen und Rückfragen:</w:t>
      </w:r>
    </w:p>
    <w:p w:rsidR="00B4252B" w:rsidRPr="00B4252B" w:rsidRDefault="00B4252B" w:rsidP="00B4252B">
      <w:pPr>
        <w:rPr>
          <w:sz w:val="18"/>
          <w:szCs w:val="18"/>
          <w:lang w:val="de-DE"/>
        </w:rPr>
      </w:pPr>
      <w:r w:rsidRPr="00B4252B">
        <w:rPr>
          <w:sz w:val="18"/>
          <w:szCs w:val="18"/>
          <w:lang w:val="de-DE"/>
        </w:rPr>
        <w:t>FH-Prof. Mag. Monika Kovarova-Simecek</w:t>
      </w:r>
    </w:p>
    <w:p w:rsidR="00B4252B" w:rsidRPr="00B4252B" w:rsidRDefault="00B4252B" w:rsidP="00B4252B">
      <w:pPr>
        <w:rPr>
          <w:sz w:val="18"/>
          <w:szCs w:val="18"/>
          <w:lang w:val="de-DE"/>
        </w:rPr>
      </w:pPr>
      <w:r w:rsidRPr="00B4252B">
        <w:rPr>
          <w:sz w:val="18"/>
          <w:szCs w:val="18"/>
          <w:lang w:val="de-DE"/>
        </w:rPr>
        <w:t>FH-Dozentin</w:t>
      </w:r>
    </w:p>
    <w:p w:rsidR="00B4252B" w:rsidRPr="00B4252B" w:rsidRDefault="00B4252B" w:rsidP="00B4252B">
      <w:pPr>
        <w:rPr>
          <w:sz w:val="18"/>
          <w:szCs w:val="18"/>
          <w:lang w:val="de-DE"/>
        </w:rPr>
      </w:pPr>
      <w:r w:rsidRPr="00B4252B">
        <w:rPr>
          <w:sz w:val="18"/>
          <w:szCs w:val="18"/>
          <w:lang w:val="de-DE"/>
        </w:rPr>
        <w:t>Department Medien und Wirtschaft</w:t>
      </w:r>
    </w:p>
    <w:p w:rsidR="00B4252B" w:rsidRPr="00B4252B" w:rsidRDefault="00B4252B" w:rsidP="00B4252B">
      <w:pPr>
        <w:rPr>
          <w:sz w:val="18"/>
          <w:szCs w:val="18"/>
          <w:lang w:val="de-DE"/>
        </w:rPr>
      </w:pPr>
      <w:r w:rsidRPr="00B4252B">
        <w:rPr>
          <w:sz w:val="18"/>
          <w:szCs w:val="18"/>
          <w:lang w:val="de-DE"/>
        </w:rPr>
        <w:t>T: +43/2742/313 228 427</w:t>
      </w:r>
    </w:p>
    <w:p w:rsidR="00B4252B" w:rsidRDefault="00B4252B" w:rsidP="00B4252B">
      <w:pPr>
        <w:rPr>
          <w:sz w:val="18"/>
          <w:szCs w:val="18"/>
          <w:lang w:val="de-DE"/>
        </w:rPr>
      </w:pPr>
      <w:r w:rsidRPr="00B4252B">
        <w:rPr>
          <w:sz w:val="18"/>
          <w:szCs w:val="18"/>
          <w:lang w:val="de-DE"/>
        </w:rPr>
        <w:t xml:space="preserve">E: </w:t>
      </w:r>
      <w:hyperlink r:id="rId10" w:history="1">
        <w:r w:rsidRPr="006C196B">
          <w:rPr>
            <w:rStyle w:val="Hyperlink"/>
            <w:sz w:val="18"/>
            <w:szCs w:val="18"/>
            <w:lang w:val="de-DE"/>
          </w:rPr>
          <w:t>monika.kovarova-simecek@fhstp.ac.at</w:t>
        </w:r>
      </w:hyperlink>
    </w:p>
    <w:p w:rsidR="00B4252B" w:rsidRDefault="00B4252B" w:rsidP="00B4252B">
      <w:pPr>
        <w:rPr>
          <w:sz w:val="18"/>
          <w:szCs w:val="18"/>
          <w:lang w:val="en-US"/>
        </w:rPr>
      </w:pPr>
      <w:r w:rsidRPr="00B4252B">
        <w:rPr>
          <w:sz w:val="18"/>
          <w:szCs w:val="18"/>
          <w:lang w:val="en-US"/>
        </w:rPr>
        <w:lastRenderedPageBreak/>
        <w:t xml:space="preserve">I: </w:t>
      </w:r>
      <w:hyperlink r:id="rId11" w:history="1">
        <w:r w:rsidRPr="006C196B">
          <w:rPr>
            <w:rStyle w:val="Hyperlink"/>
            <w:sz w:val="18"/>
            <w:szCs w:val="18"/>
            <w:lang w:val="en-US"/>
          </w:rPr>
          <w:t>https://www.fhstp.ac.at/de/uber-uns/mitarbeiter-innen-a-z/kovarova-simecek-monika</w:t>
        </w:r>
      </w:hyperlink>
    </w:p>
    <w:p w:rsidR="00B4252B" w:rsidRPr="00B4252B" w:rsidRDefault="00B4252B" w:rsidP="00B4252B">
      <w:pPr>
        <w:rPr>
          <w:sz w:val="20"/>
          <w:szCs w:val="20"/>
          <w:lang w:val="en-US"/>
        </w:rPr>
      </w:pPr>
    </w:p>
    <w:p w:rsidR="00D22456" w:rsidRPr="006675A3" w:rsidRDefault="00B4252B" w:rsidP="00D22456">
      <w:pPr>
        <w:spacing w:line="200" w:lineRule="exact"/>
        <w:rPr>
          <w:b/>
          <w:sz w:val="18"/>
          <w:szCs w:val="18"/>
        </w:rPr>
      </w:pPr>
      <w:r w:rsidRPr="006675A3">
        <w:rPr>
          <w:b/>
          <w:sz w:val="18"/>
          <w:szCs w:val="18"/>
        </w:rPr>
        <w:t>Pressekontakt</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2"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3"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4"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5"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6" w:history="1">
        <w:r w:rsidRPr="0031199E">
          <w:rPr>
            <w:rStyle w:val="Hyperlink"/>
            <w:sz w:val="18"/>
            <w:szCs w:val="18"/>
          </w:rPr>
          <w:t>www.facebook.com/fhstp</w:t>
        </w:r>
      </w:hyperlink>
      <w:r>
        <w:rPr>
          <w:sz w:val="18"/>
          <w:szCs w:val="18"/>
        </w:rPr>
        <w:t xml:space="preserve">, </w:t>
      </w:r>
      <w:hyperlink r:id="rId17"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EA2F7E" w:rsidRDefault="00C07163" w:rsidP="00044144">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8" w:history="1">
        <w:r w:rsidRPr="00CB65FC">
          <w:rPr>
            <w:rStyle w:val="Hyperlink"/>
            <w:sz w:val="18"/>
            <w:szCs w:val="18"/>
            <w:lang w:val="de-DE"/>
          </w:rPr>
          <w:t>presse@fhstp.ac.at</w:t>
        </w:r>
      </w:hyperlink>
      <w:r>
        <w:rPr>
          <w:rStyle w:val="Hyperlink"/>
          <w:sz w:val="18"/>
          <w:szCs w:val="18"/>
          <w:lang w:val="de-DE"/>
        </w:rPr>
        <w:t>.</w:t>
      </w:r>
    </w:p>
    <w:sectPr w:rsidR="00EA2F7E" w:rsidSect="00EE432C">
      <w:footerReference w:type="default" r:id="rId19"/>
      <w:headerReference w:type="first" r:id="rId20"/>
      <w:footerReference w:type="first" r:id="rId21"/>
      <w:type w:val="continuous"/>
      <w:pgSz w:w="11906" w:h="16838" w:code="9"/>
      <w:pgMar w:top="851"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3E" w:rsidRDefault="00DD623E">
      <w:r>
        <w:separator/>
      </w:r>
    </w:p>
  </w:endnote>
  <w:endnote w:type="continuationSeparator" w:id="0">
    <w:p w:rsidR="00DD623E" w:rsidRDefault="00DD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3E" w:rsidRDefault="00DD623E">
      <w:r>
        <w:separator/>
      </w:r>
    </w:p>
  </w:footnote>
  <w:footnote w:type="continuationSeparator" w:id="0">
    <w:p w:rsidR="00DD623E" w:rsidRDefault="00DD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493B94"/>
    <w:rsid w:val="00016FA4"/>
    <w:rsid w:val="00044144"/>
    <w:rsid w:val="0008375B"/>
    <w:rsid w:val="000A164C"/>
    <w:rsid w:val="000A2F1B"/>
    <w:rsid w:val="000A4ED5"/>
    <w:rsid w:val="000E1075"/>
    <w:rsid w:val="00100D5F"/>
    <w:rsid w:val="00104548"/>
    <w:rsid w:val="00111222"/>
    <w:rsid w:val="00112828"/>
    <w:rsid w:val="00132156"/>
    <w:rsid w:val="0014099C"/>
    <w:rsid w:val="00142CFB"/>
    <w:rsid w:val="001A00A3"/>
    <w:rsid w:val="001D663B"/>
    <w:rsid w:val="001E4CDE"/>
    <w:rsid w:val="001F39EF"/>
    <w:rsid w:val="002029D3"/>
    <w:rsid w:val="00226014"/>
    <w:rsid w:val="00234473"/>
    <w:rsid w:val="00235C89"/>
    <w:rsid w:val="00242718"/>
    <w:rsid w:val="0025733C"/>
    <w:rsid w:val="00262DF6"/>
    <w:rsid w:val="002719C6"/>
    <w:rsid w:val="002736AF"/>
    <w:rsid w:val="00274EC5"/>
    <w:rsid w:val="00275D88"/>
    <w:rsid w:val="00281B48"/>
    <w:rsid w:val="00295445"/>
    <w:rsid w:val="002C706D"/>
    <w:rsid w:val="002F5BB4"/>
    <w:rsid w:val="0030030C"/>
    <w:rsid w:val="0032331A"/>
    <w:rsid w:val="00326E8A"/>
    <w:rsid w:val="0034222C"/>
    <w:rsid w:val="00343B78"/>
    <w:rsid w:val="00355F2A"/>
    <w:rsid w:val="00360892"/>
    <w:rsid w:val="00362971"/>
    <w:rsid w:val="00374C77"/>
    <w:rsid w:val="003810CC"/>
    <w:rsid w:val="003856B0"/>
    <w:rsid w:val="00387EFB"/>
    <w:rsid w:val="003950B0"/>
    <w:rsid w:val="003B74DB"/>
    <w:rsid w:val="003C5307"/>
    <w:rsid w:val="003D15E2"/>
    <w:rsid w:val="003D665F"/>
    <w:rsid w:val="003E517A"/>
    <w:rsid w:val="003E5C00"/>
    <w:rsid w:val="003F52E8"/>
    <w:rsid w:val="004055F3"/>
    <w:rsid w:val="004139B6"/>
    <w:rsid w:val="0044531B"/>
    <w:rsid w:val="00460B06"/>
    <w:rsid w:val="004610B9"/>
    <w:rsid w:val="00474D0A"/>
    <w:rsid w:val="0048212F"/>
    <w:rsid w:val="00484DB3"/>
    <w:rsid w:val="00493B94"/>
    <w:rsid w:val="00496755"/>
    <w:rsid w:val="004A6396"/>
    <w:rsid w:val="004B449C"/>
    <w:rsid w:val="004C73E3"/>
    <w:rsid w:val="004E061F"/>
    <w:rsid w:val="004E57EE"/>
    <w:rsid w:val="005149B5"/>
    <w:rsid w:val="00520880"/>
    <w:rsid w:val="00543270"/>
    <w:rsid w:val="00552BE0"/>
    <w:rsid w:val="0058229B"/>
    <w:rsid w:val="00583B35"/>
    <w:rsid w:val="005926BF"/>
    <w:rsid w:val="0059668B"/>
    <w:rsid w:val="005A2733"/>
    <w:rsid w:val="005B5057"/>
    <w:rsid w:val="005C422C"/>
    <w:rsid w:val="005D27AF"/>
    <w:rsid w:val="005E15CC"/>
    <w:rsid w:val="005F6C4F"/>
    <w:rsid w:val="006069BA"/>
    <w:rsid w:val="00614A56"/>
    <w:rsid w:val="0061617F"/>
    <w:rsid w:val="00643F40"/>
    <w:rsid w:val="00652470"/>
    <w:rsid w:val="00662832"/>
    <w:rsid w:val="006675A3"/>
    <w:rsid w:val="006B2B7C"/>
    <w:rsid w:val="006B5E13"/>
    <w:rsid w:val="006C566A"/>
    <w:rsid w:val="006C5825"/>
    <w:rsid w:val="006D1BDC"/>
    <w:rsid w:val="006D3994"/>
    <w:rsid w:val="006D4467"/>
    <w:rsid w:val="006D7AF7"/>
    <w:rsid w:val="006E06D7"/>
    <w:rsid w:val="006F684B"/>
    <w:rsid w:val="00714817"/>
    <w:rsid w:val="0073001F"/>
    <w:rsid w:val="00746189"/>
    <w:rsid w:val="0079014C"/>
    <w:rsid w:val="007B399A"/>
    <w:rsid w:val="007B4530"/>
    <w:rsid w:val="007C24CA"/>
    <w:rsid w:val="007C4DEA"/>
    <w:rsid w:val="007F3CB5"/>
    <w:rsid w:val="00824762"/>
    <w:rsid w:val="0083065F"/>
    <w:rsid w:val="00835219"/>
    <w:rsid w:val="008353C3"/>
    <w:rsid w:val="00857E47"/>
    <w:rsid w:val="00863B5D"/>
    <w:rsid w:val="00877C9D"/>
    <w:rsid w:val="00894B72"/>
    <w:rsid w:val="008B32C9"/>
    <w:rsid w:val="008B5DD6"/>
    <w:rsid w:val="008C388C"/>
    <w:rsid w:val="008E3638"/>
    <w:rsid w:val="008F6256"/>
    <w:rsid w:val="00904998"/>
    <w:rsid w:val="00915211"/>
    <w:rsid w:val="00927C23"/>
    <w:rsid w:val="00932567"/>
    <w:rsid w:val="00977C2A"/>
    <w:rsid w:val="009A026B"/>
    <w:rsid w:val="009A2A76"/>
    <w:rsid w:val="009B086A"/>
    <w:rsid w:val="009C3AB2"/>
    <w:rsid w:val="009D1C25"/>
    <w:rsid w:val="009E22CD"/>
    <w:rsid w:val="009F3ED4"/>
    <w:rsid w:val="009F6053"/>
    <w:rsid w:val="009F6310"/>
    <w:rsid w:val="009F678D"/>
    <w:rsid w:val="00A00000"/>
    <w:rsid w:val="00A23AD4"/>
    <w:rsid w:val="00A24941"/>
    <w:rsid w:val="00A33169"/>
    <w:rsid w:val="00A35DE1"/>
    <w:rsid w:val="00A40D39"/>
    <w:rsid w:val="00A678DE"/>
    <w:rsid w:val="00A701C5"/>
    <w:rsid w:val="00AC033E"/>
    <w:rsid w:val="00AC154D"/>
    <w:rsid w:val="00AF41CC"/>
    <w:rsid w:val="00B10472"/>
    <w:rsid w:val="00B37040"/>
    <w:rsid w:val="00B4252B"/>
    <w:rsid w:val="00B56498"/>
    <w:rsid w:val="00B73F37"/>
    <w:rsid w:val="00B9184E"/>
    <w:rsid w:val="00B91C91"/>
    <w:rsid w:val="00BC454E"/>
    <w:rsid w:val="00BC6A81"/>
    <w:rsid w:val="00BD3BDF"/>
    <w:rsid w:val="00BD4ADA"/>
    <w:rsid w:val="00BD7E30"/>
    <w:rsid w:val="00BE7EC3"/>
    <w:rsid w:val="00C00184"/>
    <w:rsid w:val="00C0688E"/>
    <w:rsid w:val="00C07163"/>
    <w:rsid w:val="00C3343A"/>
    <w:rsid w:val="00C567EE"/>
    <w:rsid w:val="00C56BA3"/>
    <w:rsid w:val="00C61483"/>
    <w:rsid w:val="00CA15AC"/>
    <w:rsid w:val="00CB70ED"/>
    <w:rsid w:val="00CC2E9D"/>
    <w:rsid w:val="00CC69D2"/>
    <w:rsid w:val="00CE0144"/>
    <w:rsid w:val="00D0176E"/>
    <w:rsid w:val="00D01AA8"/>
    <w:rsid w:val="00D073B5"/>
    <w:rsid w:val="00D158F4"/>
    <w:rsid w:val="00D22456"/>
    <w:rsid w:val="00D32E7E"/>
    <w:rsid w:val="00D33458"/>
    <w:rsid w:val="00D36178"/>
    <w:rsid w:val="00D45909"/>
    <w:rsid w:val="00D468FC"/>
    <w:rsid w:val="00D8737B"/>
    <w:rsid w:val="00DA4D95"/>
    <w:rsid w:val="00DB1154"/>
    <w:rsid w:val="00DB24DE"/>
    <w:rsid w:val="00DB5799"/>
    <w:rsid w:val="00DC010B"/>
    <w:rsid w:val="00DD10DF"/>
    <w:rsid w:val="00DD623E"/>
    <w:rsid w:val="00E00FD1"/>
    <w:rsid w:val="00E02E73"/>
    <w:rsid w:val="00E3591A"/>
    <w:rsid w:val="00E42836"/>
    <w:rsid w:val="00E51383"/>
    <w:rsid w:val="00E5284B"/>
    <w:rsid w:val="00E53600"/>
    <w:rsid w:val="00E76A43"/>
    <w:rsid w:val="00E7766B"/>
    <w:rsid w:val="00E813B1"/>
    <w:rsid w:val="00E86024"/>
    <w:rsid w:val="00E866C3"/>
    <w:rsid w:val="00E9179C"/>
    <w:rsid w:val="00E9278F"/>
    <w:rsid w:val="00EA2F7E"/>
    <w:rsid w:val="00EA3FE0"/>
    <w:rsid w:val="00EA6534"/>
    <w:rsid w:val="00EB421C"/>
    <w:rsid w:val="00EC5960"/>
    <w:rsid w:val="00ED6CE9"/>
    <w:rsid w:val="00EE432C"/>
    <w:rsid w:val="00EF1005"/>
    <w:rsid w:val="00F1495C"/>
    <w:rsid w:val="00F20D7D"/>
    <w:rsid w:val="00F217F7"/>
    <w:rsid w:val="00F52C8C"/>
    <w:rsid w:val="00F75B82"/>
    <w:rsid w:val="00F81D60"/>
    <w:rsid w:val="00FA3E88"/>
    <w:rsid w:val="00FA4CFE"/>
    <w:rsid w:val="00FB5B1E"/>
    <w:rsid w:val="00FB7F48"/>
    <w:rsid w:val="00FD0910"/>
    <w:rsid w:val="00FD7A45"/>
    <w:rsid w:val="00FE692E"/>
    <w:rsid w:val="00FF7E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0EDE9431-9FCA-4807-93DC-E9D9866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465005795">
      <w:bodyDiv w:val="1"/>
      <w:marLeft w:val="0"/>
      <w:marRight w:val="0"/>
      <w:marTop w:val="0"/>
      <w:marBottom w:val="0"/>
      <w:divBdr>
        <w:top w:val="none" w:sz="0" w:space="0" w:color="auto"/>
        <w:left w:val="none" w:sz="0" w:space="0" w:color="auto"/>
        <w:bottom w:val="none" w:sz="0" w:space="0" w:color="auto"/>
        <w:right w:val="none" w:sz="0" w:space="0" w:color="auto"/>
      </w:divBdr>
      <w:divsChild>
        <w:div w:id="1724862036">
          <w:marLeft w:val="0"/>
          <w:marRight w:val="0"/>
          <w:marTop w:val="0"/>
          <w:marBottom w:val="0"/>
          <w:divBdr>
            <w:top w:val="none" w:sz="0" w:space="0" w:color="auto"/>
            <w:left w:val="none" w:sz="0" w:space="0" w:color="auto"/>
            <w:bottom w:val="none" w:sz="0" w:space="0" w:color="auto"/>
            <w:right w:val="none" w:sz="0" w:space="0" w:color="auto"/>
          </w:divBdr>
          <w:divsChild>
            <w:div w:id="6623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9424">
      <w:bodyDiv w:val="1"/>
      <w:marLeft w:val="0"/>
      <w:marRight w:val="0"/>
      <w:marTop w:val="0"/>
      <w:marBottom w:val="0"/>
      <w:divBdr>
        <w:top w:val="none" w:sz="0" w:space="0" w:color="auto"/>
        <w:left w:val="none" w:sz="0" w:space="0" w:color="auto"/>
        <w:bottom w:val="none" w:sz="0" w:space="0" w:color="auto"/>
        <w:right w:val="none" w:sz="0" w:space="0" w:color="auto"/>
      </w:divBdr>
      <w:divsChild>
        <w:div w:id="1517771306">
          <w:marLeft w:val="0"/>
          <w:marRight w:val="0"/>
          <w:marTop w:val="0"/>
          <w:marBottom w:val="0"/>
          <w:divBdr>
            <w:top w:val="none" w:sz="0" w:space="0" w:color="auto"/>
            <w:left w:val="none" w:sz="0" w:space="0" w:color="auto"/>
            <w:bottom w:val="none" w:sz="0" w:space="0" w:color="auto"/>
            <w:right w:val="none" w:sz="0" w:space="0" w:color="auto"/>
          </w:divBdr>
          <w:divsChild>
            <w:div w:id="12151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2892726" TargetMode="External"/><Relationship Id="rId13" Type="http://schemas.openxmlformats.org/officeDocument/2006/relationships/hyperlink" Target="https://www.fhstp.ac.at/de/presse" TargetMode="External"/><Relationship Id="rId18" Type="http://schemas.openxmlformats.org/officeDocument/2006/relationships/hyperlink" Target="mailto:presse@fhstp.ac.a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mark.hammer@fhstp.ac.at" TargetMode="External"/><Relationship Id="rId17" Type="http://schemas.openxmlformats.org/officeDocument/2006/relationships/hyperlink" Target="https://twitter.com/FH_StPoelten" TargetMode="External"/><Relationship Id="rId2" Type="http://schemas.openxmlformats.org/officeDocument/2006/relationships/styles" Target="styles.xml"/><Relationship Id="rId16" Type="http://schemas.openxmlformats.org/officeDocument/2006/relationships/hyperlink" Target="http://www.facebook.com/fhst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uber-uns/mitarbeiter-innen-a-z/kovarova-simecek-monika" TargetMode="External"/><Relationship Id="rId5" Type="http://schemas.openxmlformats.org/officeDocument/2006/relationships/footnotes" Target="footnotes.xml"/><Relationship Id="rId15" Type="http://schemas.openxmlformats.org/officeDocument/2006/relationships/hyperlink" Target="https://www.fhstp.ac.at/de/presse/pressefotos-logos" TargetMode="External"/><Relationship Id="rId23" Type="http://schemas.openxmlformats.org/officeDocument/2006/relationships/theme" Target="theme/theme1.xml"/><Relationship Id="rId10" Type="http://schemas.openxmlformats.org/officeDocument/2006/relationships/hyperlink" Target="mailto:monika.kovarova-simecek@fhstp.a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hstp.ac.at/de/newsroom/newsroom_events_view" TargetMode="External"/><Relationship Id="rId14" Type="http://schemas.openxmlformats.org/officeDocument/2006/relationships/hyperlink" Target="https://www.fhstp.ac.at/de/pres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1124</Words>
  <Characters>7083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8191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2017-02-20T12:41:00Z</cp:lastPrinted>
  <dcterms:created xsi:type="dcterms:W3CDTF">2017-02-16T06:44:00Z</dcterms:created>
  <dcterms:modified xsi:type="dcterms:W3CDTF">2017-02-20T12:56:00Z</dcterms:modified>
</cp:coreProperties>
</file>